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5BCF1" w14:textId="346369E6" w:rsidR="00910296" w:rsidRDefault="00AE28EB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Hiroko Inoue &lt;</w:t>
      </w:r>
      <w:hyperlink r:id="rId7" w:history="1">
        <w:r w:rsidRPr="00476265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hiroko.inoue@email.ucr.edu</w:t>
        </w:r>
      </w:hyperlink>
      <w:r>
        <w:rPr>
          <w:rFonts w:ascii="Arial" w:hAnsi="Arial" w:cs="Arial"/>
          <w:color w:val="777777"/>
          <w:sz w:val="18"/>
          <w:szCs w:val="18"/>
          <w:shd w:val="clear" w:color="auto" w:fill="FFFFFF"/>
        </w:rPr>
        <w:t>&gt;  University of California-Riverside</w:t>
      </w:r>
    </w:p>
    <w:p w14:paraId="6AB8D158" w14:textId="678298AA" w:rsidR="0029213E" w:rsidRDefault="008E5DBD" w:rsidP="00AE28EB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 xml:space="preserve">I would like to present some data </w:t>
      </w:r>
      <w:r w:rsidR="00565927">
        <w:rPr>
          <w:rFonts w:ascii="Gisha" w:hAnsi="Gisha" w:cs="Gisha"/>
        </w:rPr>
        <w:t xml:space="preserve">to provide information about </w:t>
      </w:r>
      <w:r w:rsidR="00CF3098">
        <w:rPr>
          <w:rFonts w:ascii="Gisha" w:hAnsi="Gisha" w:cs="Gisha"/>
        </w:rPr>
        <w:t xml:space="preserve">the </w:t>
      </w:r>
      <w:r w:rsidR="00480FD2">
        <w:rPr>
          <w:rFonts w:ascii="Gisha" w:hAnsi="Gisha" w:cs="Gisha" w:hint="eastAsia"/>
        </w:rPr>
        <w:t>PEWS and ASA</w:t>
      </w:r>
      <w:r w:rsidR="00E7120B">
        <w:rPr>
          <w:rFonts w:ascii="Gisha" w:hAnsi="Gisha" w:cs="Gisha"/>
        </w:rPr>
        <w:t xml:space="preserve">’s </w:t>
      </w:r>
      <w:r w:rsidR="00565927">
        <w:rPr>
          <w:rFonts w:ascii="Gisha" w:hAnsi="Gisha" w:cs="Gisha"/>
        </w:rPr>
        <w:t>mem</w:t>
      </w:r>
      <w:r w:rsidR="009616FB">
        <w:rPr>
          <w:rFonts w:ascii="Gisha" w:hAnsi="Gisha" w:cs="Gisha"/>
        </w:rPr>
        <w:t>bership</w:t>
      </w:r>
      <w:r w:rsidR="00565927">
        <w:rPr>
          <w:rFonts w:ascii="Gisha" w:hAnsi="Gisha" w:cs="Gisha"/>
        </w:rPr>
        <w:t xml:space="preserve"> over</w:t>
      </w:r>
      <w:r w:rsidR="00AE28EB">
        <w:rPr>
          <w:rFonts w:ascii="Gisha" w:hAnsi="Gisha" w:cs="Gisha"/>
        </w:rPr>
        <w:t xml:space="preserve"> </w:t>
      </w:r>
      <w:r w:rsidR="00565927">
        <w:rPr>
          <w:rFonts w:ascii="Gisha" w:hAnsi="Gisha" w:cs="Gisha"/>
        </w:rPr>
        <w:t xml:space="preserve">time.  </w:t>
      </w:r>
      <w:r w:rsidR="00480FD2">
        <w:rPr>
          <w:rFonts w:ascii="Gisha" w:hAnsi="Gisha" w:cs="Gisha"/>
        </w:rPr>
        <w:t xml:space="preserve">I </w:t>
      </w:r>
      <w:r w:rsidR="00E7120B">
        <w:rPr>
          <w:rFonts w:ascii="Gisha" w:hAnsi="Gisha" w:cs="Gisha"/>
        </w:rPr>
        <w:t>h</w:t>
      </w:r>
      <w:r w:rsidR="00CF3098">
        <w:rPr>
          <w:rFonts w:ascii="Gisha" w:hAnsi="Gisha" w:cs="Gisha"/>
        </w:rPr>
        <w:t>ope the</w:t>
      </w:r>
      <w:r w:rsidR="00E7120B">
        <w:rPr>
          <w:rFonts w:ascii="Gisha" w:hAnsi="Gisha" w:cs="Gisha"/>
        </w:rPr>
        <w:t xml:space="preserve"> data provide a help </w:t>
      </w:r>
      <w:r w:rsidR="00753651">
        <w:rPr>
          <w:rFonts w:ascii="Gisha" w:hAnsi="Gisha" w:cs="Gisha"/>
        </w:rPr>
        <w:t>f</w:t>
      </w:r>
      <w:r w:rsidR="00E7120B">
        <w:rPr>
          <w:rFonts w:ascii="Gisha" w:hAnsi="Gisha" w:cs="Gisha"/>
        </w:rPr>
        <w:t>or understanding</w:t>
      </w:r>
      <w:r w:rsidR="00AE28EB">
        <w:rPr>
          <w:rFonts w:ascii="Gisha" w:hAnsi="Gisha" w:cs="Gisha"/>
        </w:rPr>
        <w:t xml:space="preserve"> the</w:t>
      </w:r>
      <w:r w:rsidR="00545007">
        <w:rPr>
          <w:rFonts w:ascii="Gisha" w:hAnsi="Gisha" w:cs="Gisha"/>
        </w:rPr>
        <w:t xml:space="preserve"> overall</w:t>
      </w:r>
      <w:r w:rsidR="00A51556">
        <w:rPr>
          <w:rFonts w:ascii="Gisha" w:hAnsi="Gisha" w:cs="Gisha"/>
        </w:rPr>
        <w:t xml:space="preserve"> </w:t>
      </w:r>
      <w:r w:rsidR="00E7120B">
        <w:rPr>
          <w:rFonts w:ascii="Gisha" w:hAnsi="Gisha" w:cs="Gisha"/>
        </w:rPr>
        <w:t xml:space="preserve">picture of </w:t>
      </w:r>
      <w:r w:rsidR="00545007">
        <w:rPr>
          <w:rFonts w:ascii="Gisha" w:hAnsi="Gisha" w:cs="Gisha"/>
        </w:rPr>
        <w:t xml:space="preserve">PEWS </w:t>
      </w:r>
      <w:r w:rsidR="00E7120B">
        <w:rPr>
          <w:rFonts w:ascii="Gisha" w:hAnsi="Gisha" w:cs="Gisha"/>
        </w:rPr>
        <w:t xml:space="preserve">membership change.  </w:t>
      </w:r>
    </w:p>
    <w:p w14:paraId="7EBD845B" w14:textId="157294AD" w:rsidR="00733A47" w:rsidRDefault="00565927" w:rsidP="00AE28EB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 xml:space="preserve">I will present </w:t>
      </w:r>
      <w:r w:rsidR="00733A47">
        <w:rPr>
          <w:rFonts w:ascii="Gisha" w:hAnsi="Gisha" w:cs="Gisha"/>
        </w:rPr>
        <w:t xml:space="preserve">the time-series change of the PEWS and ASA membership </w:t>
      </w:r>
      <w:r w:rsidR="00137897">
        <w:rPr>
          <w:rFonts w:ascii="Gisha" w:hAnsi="Gisha" w:cs="Gisha"/>
        </w:rPr>
        <w:t xml:space="preserve">and year-on-year percentage change of both </w:t>
      </w:r>
      <w:r w:rsidR="00733A47">
        <w:rPr>
          <w:rFonts w:ascii="Gisha" w:hAnsi="Gisha" w:cs="Gisha"/>
        </w:rPr>
        <w:t>since the inception of PEWS</w:t>
      </w:r>
      <w:r w:rsidR="00C33037">
        <w:rPr>
          <w:rFonts w:ascii="Gisha" w:hAnsi="Gisha" w:cs="Gisha"/>
        </w:rPr>
        <w:t xml:space="preserve"> in 1978. </w:t>
      </w:r>
      <w:r w:rsidR="00E7120B">
        <w:rPr>
          <w:rFonts w:ascii="Gisha" w:hAnsi="Gisha" w:cs="Gisha"/>
        </w:rPr>
        <w:t xml:space="preserve">  </w:t>
      </w:r>
      <w:r w:rsidR="00137897">
        <w:rPr>
          <w:rFonts w:ascii="Gisha" w:hAnsi="Gisha" w:cs="Gisha"/>
        </w:rPr>
        <w:t>I will also add the comparison of membership number</w:t>
      </w:r>
      <w:r w:rsidR="00AE28EB">
        <w:rPr>
          <w:rFonts w:ascii="Gisha" w:hAnsi="Gisha" w:cs="Gisha"/>
        </w:rPr>
        <w:t>s</w:t>
      </w:r>
      <w:r w:rsidR="00137897">
        <w:rPr>
          <w:rFonts w:ascii="Gisha" w:hAnsi="Gisha" w:cs="Gisha"/>
        </w:rPr>
        <w:t xml:space="preserve"> and percentage change</w:t>
      </w:r>
      <w:r w:rsidR="00AE28EB">
        <w:rPr>
          <w:rFonts w:ascii="Gisha" w:hAnsi="Gisha" w:cs="Gisha"/>
        </w:rPr>
        <w:t xml:space="preserve">s of PEWS with the </w:t>
      </w:r>
      <w:r w:rsidR="00137897">
        <w:rPr>
          <w:rFonts w:ascii="Gisha" w:hAnsi="Gisha" w:cs="Gisha"/>
        </w:rPr>
        <w:t>Sociology</w:t>
      </w:r>
      <w:r w:rsidR="00AE28EB">
        <w:rPr>
          <w:rFonts w:ascii="Gisha" w:hAnsi="Gisha" w:cs="Gisha"/>
        </w:rPr>
        <w:t xml:space="preserve"> of </w:t>
      </w:r>
      <w:r w:rsidR="00A96D35">
        <w:rPr>
          <w:rFonts w:ascii="Gisha" w:hAnsi="Gisha" w:cs="Gisha"/>
        </w:rPr>
        <w:t>Development and</w:t>
      </w:r>
      <w:r w:rsidR="00137897">
        <w:rPr>
          <w:rFonts w:ascii="Gisha" w:hAnsi="Gisha" w:cs="Gisha"/>
        </w:rPr>
        <w:t xml:space="preserve"> Global and Transnational Sociology sections in the past ten years. </w:t>
      </w:r>
    </w:p>
    <w:p w14:paraId="46CE62DA" w14:textId="2264F142" w:rsidR="00480FD2" w:rsidRDefault="009C0062" w:rsidP="00AE28EB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 xml:space="preserve">First, </w:t>
      </w:r>
      <w:r w:rsidR="00536B1E">
        <w:rPr>
          <w:rFonts w:ascii="Gisha" w:hAnsi="Gisha" w:cs="Gisha"/>
        </w:rPr>
        <w:t>I would like to present the PEWS membership counts and its percentage</w:t>
      </w:r>
      <w:r w:rsidR="00A96D35">
        <w:rPr>
          <w:rFonts w:ascii="Gisha" w:hAnsi="Gisha" w:cs="Gisha"/>
        </w:rPr>
        <w:t xml:space="preserve"> of ASA membership</w:t>
      </w:r>
      <w:r w:rsidR="00536B1E">
        <w:rPr>
          <w:rFonts w:ascii="Gisha" w:hAnsi="Gisha" w:cs="Gisha"/>
        </w:rPr>
        <w:t xml:space="preserve"> since its inception.  </w:t>
      </w:r>
      <w:r w:rsidR="00480FD2">
        <w:rPr>
          <w:rFonts w:ascii="Gisha" w:hAnsi="Gisha" w:cs="Gisha"/>
        </w:rPr>
        <w:t xml:space="preserve">Figure </w:t>
      </w:r>
      <w:r w:rsidR="009F7BBB">
        <w:rPr>
          <w:rFonts w:ascii="Gisha" w:hAnsi="Gisha" w:cs="Gisha"/>
        </w:rPr>
        <w:t>1</w:t>
      </w:r>
      <w:r w:rsidR="00480FD2">
        <w:rPr>
          <w:rFonts w:ascii="Gisha" w:hAnsi="Gisha" w:cs="Gisha"/>
        </w:rPr>
        <w:t xml:space="preserve"> shows the PEWS membership count</w:t>
      </w:r>
      <w:r w:rsidR="00A96D35">
        <w:rPr>
          <w:rFonts w:ascii="Gisha" w:hAnsi="Gisha" w:cs="Gisha"/>
        </w:rPr>
        <w:t>s</w:t>
      </w:r>
      <w:r w:rsidR="00480FD2">
        <w:rPr>
          <w:rFonts w:ascii="Gisha" w:hAnsi="Gisha" w:cs="Gisha"/>
        </w:rPr>
        <w:t xml:space="preserve"> since 1978</w:t>
      </w:r>
      <w:r w:rsidR="00A96D35">
        <w:rPr>
          <w:rFonts w:ascii="Gisha" w:hAnsi="Gisha" w:cs="Gisha"/>
        </w:rPr>
        <w:t xml:space="preserve">. </w:t>
      </w:r>
      <w:r w:rsidR="00CF3098">
        <w:rPr>
          <w:rFonts w:ascii="Gisha" w:hAnsi="Gisha" w:cs="Gisha"/>
        </w:rPr>
        <w:t xml:space="preserve">Overall, the PEWS membership count </w:t>
      </w:r>
      <w:r w:rsidR="00E7120B">
        <w:rPr>
          <w:rFonts w:ascii="Gisha" w:hAnsi="Gisha" w:cs="Gisha"/>
        </w:rPr>
        <w:t>show</w:t>
      </w:r>
      <w:r w:rsidR="00CF3098">
        <w:rPr>
          <w:rFonts w:ascii="Gisha" w:hAnsi="Gisha" w:cs="Gisha"/>
        </w:rPr>
        <w:t>s</w:t>
      </w:r>
      <w:r w:rsidR="00E7120B">
        <w:rPr>
          <w:rFonts w:ascii="Gisha" w:hAnsi="Gisha" w:cs="Gisha"/>
        </w:rPr>
        <w:t xml:space="preserve"> </w:t>
      </w:r>
      <w:r w:rsidR="00CF3098">
        <w:rPr>
          <w:rFonts w:ascii="Gisha" w:hAnsi="Gisha" w:cs="Gisha"/>
        </w:rPr>
        <w:t xml:space="preserve">a </w:t>
      </w:r>
      <w:r>
        <w:rPr>
          <w:rFonts w:ascii="Gisha" w:hAnsi="Gisha" w:cs="Gisha"/>
        </w:rPr>
        <w:t>slow increase</w:t>
      </w:r>
      <w:r w:rsidR="009F7BBB">
        <w:rPr>
          <w:rFonts w:ascii="Gisha" w:hAnsi="Gisha" w:cs="Gisha"/>
        </w:rPr>
        <w:t>,</w:t>
      </w:r>
      <w:r>
        <w:rPr>
          <w:rFonts w:ascii="Gisha" w:hAnsi="Gisha" w:cs="Gisha"/>
        </w:rPr>
        <w:t xml:space="preserve"> and then </w:t>
      </w:r>
      <w:r w:rsidR="009F7BBB">
        <w:rPr>
          <w:rFonts w:ascii="Gisha" w:hAnsi="Gisha" w:cs="Gisha"/>
        </w:rPr>
        <w:t xml:space="preserve">it has kept </w:t>
      </w:r>
      <w:r w:rsidR="00A51556">
        <w:rPr>
          <w:rFonts w:ascii="Gisha" w:hAnsi="Gisha" w:cs="Gisha"/>
        </w:rPr>
        <w:t xml:space="preserve">the membership </w:t>
      </w:r>
      <w:r w:rsidR="00545007">
        <w:rPr>
          <w:rFonts w:ascii="Gisha" w:hAnsi="Gisha" w:cs="Gisha"/>
        </w:rPr>
        <w:t xml:space="preserve">in the range </w:t>
      </w:r>
      <w:r w:rsidR="00E7120B">
        <w:rPr>
          <w:rFonts w:ascii="Gisha" w:hAnsi="Gisha" w:cs="Gisha"/>
        </w:rPr>
        <w:t xml:space="preserve">between 350 and 450.  </w:t>
      </w:r>
      <w:r w:rsidR="00480FD2">
        <w:rPr>
          <w:rFonts w:ascii="Gisha" w:hAnsi="Gisha" w:cs="Gisha"/>
        </w:rPr>
        <w:t xml:space="preserve">The membership </w:t>
      </w:r>
      <w:r w:rsidR="00A51556">
        <w:rPr>
          <w:rFonts w:ascii="Gisha" w:hAnsi="Gisha" w:cs="Gisha"/>
        </w:rPr>
        <w:t>dropped</w:t>
      </w:r>
      <w:r w:rsidR="00A96D35">
        <w:rPr>
          <w:rFonts w:ascii="Gisha" w:hAnsi="Gisha" w:cs="Gisha"/>
        </w:rPr>
        <w:t xml:space="preserve"> to 373</w:t>
      </w:r>
      <w:r w:rsidR="00480FD2">
        <w:rPr>
          <w:rFonts w:ascii="Gisha" w:hAnsi="Gisha" w:cs="Gisha"/>
        </w:rPr>
        <w:t xml:space="preserve"> in 2017 </w:t>
      </w:r>
      <w:r w:rsidR="00A96D35">
        <w:rPr>
          <w:rFonts w:ascii="Gisha" w:hAnsi="Gisha" w:cs="Gisha"/>
        </w:rPr>
        <w:t xml:space="preserve">but there were </w:t>
      </w:r>
      <w:r w:rsidR="00480FD2">
        <w:rPr>
          <w:rFonts w:ascii="Gisha" w:hAnsi="Gisha" w:cs="Gisha"/>
        </w:rPr>
        <w:t>similar drop</w:t>
      </w:r>
      <w:r w:rsidR="00CF3098">
        <w:rPr>
          <w:rFonts w:ascii="Gisha" w:hAnsi="Gisha" w:cs="Gisha"/>
        </w:rPr>
        <w:t>s</w:t>
      </w:r>
      <w:r w:rsidR="00480FD2">
        <w:rPr>
          <w:rFonts w:ascii="Gisha" w:hAnsi="Gisha" w:cs="Gisha"/>
        </w:rPr>
        <w:t xml:space="preserve"> in 2009 (386)</w:t>
      </w:r>
      <w:r w:rsidR="00CF3098">
        <w:rPr>
          <w:rFonts w:ascii="Gisha" w:hAnsi="Gisha" w:cs="Gisha"/>
        </w:rPr>
        <w:t xml:space="preserve">, 2001 (378), </w:t>
      </w:r>
      <w:r w:rsidR="00DE1E1D">
        <w:rPr>
          <w:rFonts w:ascii="Gisha" w:hAnsi="Gisha" w:cs="Gisha"/>
        </w:rPr>
        <w:t xml:space="preserve">and </w:t>
      </w:r>
      <w:r w:rsidR="00CF3098">
        <w:rPr>
          <w:rFonts w:ascii="Gisha" w:hAnsi="Gisha" w:cs="Gisha"/>
        </w:rPr>
        <w:t xml:space="preserve">1994 (382).  </w:t>
      </w:r>
    </w:p>
    <w:p w14:paraId="18EDA983" w14:textId="2D98E67D" w:rsidR="00DE7AA7" w:rsidRDefault="000C31E1" w:rsidP="00070B0C">
      <w:pPr>
        <w:spacing w:after="0" w:line="240" w:lineRule="auto"/>
        <w:rPr>
          <w:rFonts w:ascii="Gisha" w:hAnsi="Gisha" w:cs="Gisha"/>
        </w:rPr>
      </w:pPr>
      <w:r>
        <w:rPr>
          <w:noProof/>
          <w:lang w:eastAsia="en-US"/>
        </w:rPr>
        <w:drawing>
          <wp:inline distT="0" distB="0" distL="0" distR="0" wp14:anchorId="5DCF1C0E" wp14:editId="63E6DD76">
            <wp:extent cx="5943600" cy="4328160"/>
            <wp:effectExtent l="0" t="0" r="19050" b="1524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C7E0E7C" w14:textId="6DD2ADF8" w:rsidR="000C31E1" w:rsidRDefault="00565927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Figure</w:t>
      </w:r>
      <w:r w:rsidR="00CF3098">
        <w:rPr>
          <w:rFonts w:ascii="Gisha" w:hAnsi="Gisha" w:cs="Gisha"/>
        </w:rPr>
        <w:t xml:space="preserve"> 1</w:t>
      </w:r>
      <w:r w:rsidR="00A96D35">
        <w:rPr>
          <w:rFonts w:ascii="Gisha" w:hAnsi="Gisha" w:cs="Gisha"/>
        </w:rPr>
        <w:t>:</w:t>
      </w:r>
      <w:r>
        <w:rPr>
          <w:rFonts w:ascii="Gisha" w:hAnsi="Gisha" w:cs="Gisha"/>
        </w:rPr>
        <w:t xml:space="preserve"> </w:t>
      </w:r>
      <w:r>
        <w:rPr>
          <w:rFonts w:ascii="Gisha" w:hAnsi="Gisha" w:cs="Gisha" w:hint="eastAsia"/>
        </w:rPr>
        <w:t>PEWS membership count since 1978</w:t>
      </w:r>
    </w:p>
    <w:p w14:paraId="1D0806E2" w14:textId="739039F8" w:rsidR="00A96D35" w:rsidRDefault="00A96D35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Figure 2 shows the percentages of PEWS membership of total ASA membership.  It is a similar story as in Figure 1, except that the peak percentage (3.5%) was reached in 2016.</w:t>
      </w:r>
    </w:p>
    <w:p w14:paraId="1AFE9992" w14:textId="77777777" w:rsidR="000C31E1" w:rsidRDefault="000C31E1" w:rsidP="00070B0C">
      <w:pPr>
        <w:spacing w:after="0" w:line="240" w:lineRule="auto"/>
        <w:rPr>
          <w:rFonts w:ascii="Gisha" w:hAnsi="Gisha" w:cs="Gisha"/>
        </w:rPr>
      </w:pPr>
    </w:p>
    <w:p w14:paraId="2A7FDC9B" w14:textId="77777777" w:rsidR="00480FD2" w:rsidRDefault="00480FD2" w:rsidP="00480FD2">
      <w:pPr>
        <w:spacing w:after="0" w:line="240" w:lineRule="auto"/>
        <w:jc w:val="center"/>
        <w:rPr>
          <w:rFonts w:ascii="Gisha" w:hAnsi="Gisha" w:cs="Gisha"/>
        </w:rPr>
      </w:pPr>
      <w:r>
        <w:rPr>
          <w:noProof/>
          <w:lang w:eastAsia="en-US"/>
        </w:rPr>
        <w:lastRenderedPageBreak/>
        <w:drawing>
          <wp:inline distT="0" distB="0" distL="0" distR="0" wp14:anchorId="379F9E61" wp14:editId="018BAF75">
            <wp:extent cx="5943600" cy="4312285"/>
            <wp:effectExtent l="0" t="0" r="0" b="1206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63EF091" w14:textId="4368C689" w:rsidR="00480FD2" w:rsidRDefault="00480FD2" w:rsidP="00480FD2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Figure</w:t>
      </w:r>
      <w:r w:rsidR="00CF3098">
        <w:rPr>
          <w:rFonts w:ascii="Gisha" w:hAnsi="Gisha" w:cs="Gisha"/>
        </w:rPr>
        <w:t xml:space="preserve"> 2</w:t>
      </w:r>
      <w:r w:rsidR="00A96D35">
        <w:rPr>
          <w:rFonts w:ascii="Gisha" w:hAnsi="Gisha" w:cs="Gisha"/>
        </w:rPr>
        <w:t>:</w:t>
      </w:r>
      <w:r>
        <w:rPr>
          <w:rFonts w:ascii="Gisha" w:hAnsi="Gisha" w:cs="Gisha"/>
        </w:rPr>
        <w:t xml:space="preserve"> Percentage of PEWS membership of total ASA membership</w:t>
      </w:r>
    </w:p>
    <w:p w14:paraId="2E95F26A" w14:textId="73D712E9" w:rsidR="00B613D2" w:rsidRDefault="00A96D35" w:rsidP="00DA2B30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>I</w:t>
      </w:r>
      <w:r w:rsidR="009C0062">
        <w:rPr>
          <w:rFonts w:ascii="Gisha" w:hAnsi="Gisha" w:cs="Gisha"/>
        </w:rPr>
        <w:t>n order to look at the PEWS membership change relative to the ASA total membership, I compared the year-on-year percentage change</w:t>
      </w:r>
      <w:r>
        <w:rPr>
          <w:rFonts w:ascii="Gisha" w:hAnsi="Gisha" w:cs="Gisha"/>
        </w:rPr>
        <w:t>s</w:t>
      </w:r>
      <w:r w:rsidR="009C0062">
        <w:rPr>
          <w:rFonts w:ascii="Gisha" w:hAnsi="Gisha" w:cs="Gisha"/>
        </w:rPr>
        <w:t xml:space="preserve"> of both.  </w:t>
      </w:r>
      <w:r w:rsidR="00C54644">
        <w:rPr>
          <w:rFonts w:ascii="Gisha" w:hAnsi="Gisha" w:cs="Gisha"/>
        </w:rPr>
        <w:t>Figure</w:t>
      </w:r>
      <w:r w:rsidR="009F7BBB">
        <w:rPr>
          <w:rFonts w:ascii="Gisha" w:hAnsi="Gisha" w:cs="Gisha"/>
        </w:rPr>
        <w:t xml:space="preserve"> 3 </w:t>
      </w:r>
      <w:r w:rsidR="00480FD2">
        <w:rPr>
          <w:rFonts w:ascii="Gisha" w:hAnsi="Gisha" w:cs="Gisha"/>
        </w:rPr>
        <w:t>show</w:t>
      </w:r>
      <w:r w:rsidR="0029213E">
        <w:rPr>
          <w:rFonts w:ascii="Gisha" w:hAnsi="Gisha" w:cs="Gisha"/>
        </w:rPr>
        <w:t>s</w:t>
      </w:r>
      <w:r w:rsidR="00733A47">
        <w:rPr>
          <w:rFonts w:ascii="Gisha" w:hAnsi="Gisha" w:cs="Gisha"/>
        </w:rPr>
        <w:t xml:space="preserve"> the </w:t>
      </w:r>
      <w:r w:rsidR="00480FD2">
        <w:rPr>
          <w:rFonts w:ascii="Gisha" w:hAnsi="Gisha" w:cs="Gisha"/>
        </w:rPr>
        <w:t xml:space="preserve">percentage change of PEWS and ASA membership </w:t>
      </w:r>
      <w:r w:rsidR="00964203">
        <w:rPr>
          <w:rFonts w:ascii="Gisha" w:hAnsi="Gisha" w:cs="Gisha"/>
        </w:rPr>
        <w:t>from</w:t>
      </w:r>
      <w:r w:rsidR="00480FD2">
        <w:rPr>
          <w:rFonts w:ascii="Gisha" w:hAnsi="Gisha" w:cs="Gisha"/>
        </w:rPr>
        <w:t xml:space="preserve"> </w:t>
      </w:r>
      <w:r w:rsidR="00C54644">
        <w:rPr>
          <w:rFonts w:ascii="Gisha" w:hAnsi="Gisha" w:cs="Gisha"/>
        </w:rPr>
        <w:t>1978</w:t>
      </w:r>
      <w:r w:rsidR="00480FD2">
        <w:rPr>
          <w:rFonts w:ascii="Gisha" w:hAnsi="Gisha" w:cs="Gisha"/>
        </w:rPr>
        <w:t xml:space="preserve"> </w:t>
      </w:r>
      <w:r w:rsidR="009C0062">
        <w:rPr>
          <w:rFonts w:ascii="Gisha" w:hAnsi="Gisha" w:cs="Gisha"/>
        </w:rPr>
        <w:t>to 2017.  Throughout the time, the</w:t>
      </w:r>
      <w:r w:rsidR="0029213E">
        <w:rPr>
          <w:rFonts w:ascii="Gisha" w:hAnsi="Gisha" w:cs="Gisha"/>
        </w:rPr>
        <w:t xml:space="preserve"> growth and decline </w:t>
      </w:r>
      <w:r w:rsidR="009C0062">
        <w:rPr>
          <w:rFonts w:ascii="Gisha" w:hAnsi="Gisha" w:cs="Gisha"/>
        </w:rPr>
        <w:t xml:space="preserve">of </w:t>
      </w:r>
      <w:r w:rsidR="009616FB">
        <w:rPr>
          <w:rFonts w:ascii="Gisha" w:hAnsi="Gisha" w:cs="Gisha"/>
        </w:rPr>
        <w:t>PEWS membership</w:t>
      </w:r>
      <w:r w:rsidR="009C0062">
        <w:rPr>
          <w:rFonts w:ascii="Gisha" w:hAnsi="Gisha" w:cs="Gisha"/>
        </w:rPr>
        <w:t xml:space="preserve"> has been</w:t>
      </w:r>
      <w:r w:rsidR="009616FB">
        <w:rPr>
          <w:rFonts w:ascii="Gisha" w:hAnsi="Gisha" w:cs="Gisha"/>
        </w:rPr>
        <w:t xml:space="preserve"> influenced by </w:t>
      </w:r>
      <w:r w:rsidR="00964203">
        <w:rPr>
          <w:rFonts w:ascii="Gisha" w:hAnsi="Gisha" w:cs="Gisha"/>
        </w:rPr>
        <w:t xml:space="preserve">the same </w:t>
      </w:r>
      <w:r w:rsidR="009616FB">
        <w:rPr>
          <w:rFonts w:ascii="Gisha" w:hAnsi="Gisha" w:cs="Gisha"/>
        </w:rPr>
        <w:t xml:space="preserve">ASA </w:t>
      </w:r>
      <w:r w:rsidR="009C0062">
        <w:rPr>
          <w:rFonts w:ascii="Gisha" w:hAnsi="Gisha" w:cs="Gisha"/>
        </w:rPr>
        <w:t xml:space="preserve">membership change. </w:t>
      </w:r>
      <w:r w:rsidR="005305B7">
        <w:rPr>
          <w:rFonts w:ascii="Gisha" w:hAnsi="Gisha" w:cs="Gisha"/>
        </w:rPr>
        <w:t xml:space="preserve"> The decline of membership in PEWS </w:t>
      </w:r>
      <w:r w:rsidR="00964203">
        <w:rPr>
          <w:rFonts w:ascii="Gisha" w:hAnsi="Gisha" w:cs="Gisha"/>
        </w:rPr>
        <w:t>has been</w:t>
      </w:r>
      <w:r w:rsidR="005305B7">
        <w:rPr>
          <w:rFonts w:ascii="Gisha" w:hAnsi="Gisha" w:cs="Gisha"/>
        </w:rPr>
        <w:t xml:space="preserve"> affected by the decline of membership in ASA</w:t>
      </w:r>
      <w:r w:rsidR="005305B7">
        <w:t xml:space="preserve">. </w:t>
      </w:r>
      <w:r w:rsidR="00B613D2">
        <w:rPr>
          <w:rFonts w:ascii="Gisha" w:hAnsi="Gisha" w:cs="Gisha"/>
        </w:rPr>
        <w:t xml:space="preserve"> </w:t>
      </w:r>
      <w:r w:rsidR="009C0062">
        <w:rPr>
          <w:rFonts w:ascii="Gisha" w:hAnsi="Gisha" w:cs="Gisha"/>
        </w:rPr>
        <w:t xml:space="preserve">This </w:t>
      </w:r>
      <w:r w:rsidR="00A61C61">
        <w:rPr>
          <w:rFonts w:ascii="Gisha" w:hAnsi="Gisha" w:cs="Gisha"/>
        </w:rPr>
        <w:t xml:space="preserve">implies that </w:t>
      </w:r>
      <w:r w:rsidR="005305B7">
        <w:rPr>
          <w:rFonts w:ascii="Gisha" w:hAnsi="Gisha" w:cs="Gisha"/>
        </w:rPr>
        <w:t xml:space="preserve">ASA </w:t>
      </w:r>
      <w:r w:rsidR="00B613D2">
        <w:rPr>
          <w:rFonts w:ascii="Gisha" w:hAnsi="Gisha" w:cs="Gisha"/>
        </w:rPr>
        <w:t xml:space="preserve">membership change </w:t>
      </w:r>
      <w:r w:rsidR="00964203">
        <w:rPr>
          <w:rFonts w:ascii="Gisha" w:hAnsi="Gisha" w:cs="Gisha"/>
        </w:rPr>
        <w:t xml:space="preserve">has been </w:t>
      </w:r>
      <w:r w:rsidR="00B613D2">
        <w:rPr>
          <w:rFonts w:ascii="Gisha" w:hAnsi="Gisha" w:cs="Gisha"/>
        </w:rPr>
        <w:t xml:space="preserve">the largest factor </w:t>
      </w:r>
      <w:r w:rsidR="00A61C61">
        <w:rPr>
          <w:rFonts w:ascii="Gisha" w:hAnsi="Gisha" w:cs="Gisha"/>
        </w:rPr>
        <w:t>influencing</w:t>
      </w:r>
      <w:r w:rsidR="00B613D2">
        <w:rPr>
          <w:rFonts w:ascii="Gisha" w:hAnsi="Gisha" w:cs="Gisha"/>
        </w:rPr>
        <w:t xml:space="preserve"> PEWS membership change, rather than PEWS internal issues.  </w:t>
      </w:r>
    </w:p>
    <w:p w14:paraId="2FD62AC4" w14:textId="77777777" w:rsidR="00C33037" w:rsidRDefault="00C33037" w:rsidP="00070B0C">
      <w:pPr>
        <w:spacing w:after="0" w:line="240" w:lineRule="auto"/>
        <w:rPr>
          <w:rFonts w:ascii="Gisha" w:hAnsi="Gisha" w:cs="Gisha"/>
        </w:rPr>
      </w:pPr>
    </w:p>
    <w:p w14:paraId="176F26FE" w14:textId="77777777" w:rsidR="004850D9" w:rsidRDefault="004850D9" w:rsidP="004850D9">
      <w:pPr>
        <w:spacing w:after="0" w:line="240" w:lineRule="auto"/>
        <w:jc w:val="center"/>
        <w:rPr>
          <w:rFonts w:ascii="Gisha" w:hAnsi="Gisha" w:cs="Gisha"/>
        </w:rPr>
      </w:pPr>
      <w:r>
        <w:rPr>
          <w:noProof/>
          <w:lang w:eastAsia="en-US"/>
        </w:rPr>
        <w:drawing>
          <wp:inline distT="0" distB="0" distL="0" distR="0" wp14:anchorId="7F421BC3" wp14:editId="2630118F">
            <wp:extent cx="5943600" cy="4312285"/>
            <wp:effectExtent l="0" t="0" r="0" b="1206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C4CBD7B8-FDFF-4120-A421-C6C66672B3C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5A18BB8" w14:textId="03B30E25" w:rsidR="00733A47" w:rsidRDefault="004850D9" w:rsidP="00070B0C">
      <w:pPr>
        <w:spacing w:after="0" w:line="240" w:lineRule="auto"/>
        <w:rPr>
          <w:rFonts w:ascii="Gisha" w:hAnsi="Gisha" w:cs="Gisha"/>
        </w:rPr>
      </w:pPr>
      <w:bookmarkStart w:id="0" w:name="OLE_LINK1"/>
      <w:r>
        <w:rPr>
          <w:rFonts w:ascii="Gisha" w:hAnsi="Gisha" w:cs="Gisha"/>
        </w:rPr>
        <w:t xml:space="preserve">Figure </w:t>
      </w:r>
      <w:r w:rsidR="00137897">
        <w:rPr>
          <w:rFonts w:ascii="Gisha" w:hAnsi="Gisha" w:cs="Gisha"/>
        </w:rPr>
        <w:t>3</w:t>
      </w:r>
      <w:r w:rsidR="00DA2B30">
        <w:rPr>
          <w:rFonts w:ascii="Gisha" w:hAnsi="Gisha" w:cs="Gisha"/>
        </w:rPr>
        <w:t>: P</w:t>
      </w:r>
      <w:r>
        <w:rPr>
          <w:rFonts w:ascii="Gisha" w:hAnsi="Gisha" w:cs="Gisha"/>
        </w:rPr>
        <w:t>ercentage change of PEWS, ASA, and PEWS in total ASA since 1978</w:t>
      </w:r>
      <w:bookmarkEnd w:id="0"/>
    </w:p>
    <w:p w14:paraId="1292DD50" w14:textId="47B833A3" w:rsidR="009C0062" w:rsidRDefault="00CF3098" w:rsidP="00DA2B30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 xml:space="preserve">Lastly, </w:t>
      </w:r>
      <w:r w:rsidR="009C0062">
        <w:rPr>
          <w:rFonts w:ascii="Gisha" w:hAnsi="Gisha" w:cs="Gisha"/>
        </w:rPr>
        <w:t xml:space="preserve">in order to </w:t>
      </w:r>
      <w:r w:rsidR="00753651">
        <w:rPr>
          <w:rFonts w:ascii="Gisha" w:hAnsi="Gisha" w:cs="Gisha"/>
        </w:rPr>
        <w:t xml:space="preserve">compare the </w:t>
      </w:r>
      <w:r w:rsidR="00DA2B30">
        <w:rPr>
          <w:rFonts w:ascii="Gisha" w:hAnsi="Gisha" w:cs="Gisha"/>
        </w:rPr>
        <w:t>change of</w:t>
      </w:r>
      <w:r w:rsidR="00536B1E">
        <w:rPr>
          <w:rFonts w:ascii="Gisha" w:hAnsi="Gisha" w:cs="Gisha"/>
        </w:rPr>
        <w:t xml:space="preserve"> </w:t>
      </w:r>
      <w:r w:rsidR="00DA2B30">
        <w:rPr>
          <w:rFonts w:ascii="Gisha" w:hAnsi="Gisha" w:cs="Gisha"/>
        </w:rPr>
        <w:t>PEWS and the</w:t>
      </w:r>
      <w:r w:rsidR="00753651">
        <w:rPr>
          <w:rFonts w:ascii="Gisha" w:hAnsi="Gisha" w:cs="Gisha"/>
        </w:rPr>
        <w:t xml:space="preserve"> competing</w:t>
      </w:r>
      <w:r w:rsidR="009C0062">
        <w:rPr>
          <w:rFonts w:ascii="Gisha" w:hAnsi="Gisha" w:cs="Gisha"/>
        </w:rPr>
        <w:t xml:space="preserve"> sections, the Sociology of Development (SD) and the Global and Transnational Sociology (GTS)</w:t>
      </w:r>
      <w:r w:rsidR="003D266E">
        <w:rPr>
          <w:rFonts w:ascii="Gisha" w:hAnsi="Gisha" w:cs="Gisha"/>
        </w:rPr>
        <w:t xml:space="preserve"> </w:t>
      </w:r>
      <w:r w:rsidR="00A51556">
        <w:rPr>
          <w:rFonts w:ascii="Gisha" w:hAnsi="Gisha" w:cs="Gisha"/>
        </w:rPr>
        <w:t xml:space="preserve">for </w:t>
      </w:r>
      <w:r w:rsidR="003D266E">
        <w:rPr>
          <w:rFonts w:ascii="Gisha" w:hAnsi="Gisha" w:cs="Gisha"/>
        </w:rPr>
        <w:t xml:space="preserve">the recent years, </w:t>
      </w:r>
      <w:r w:rsidR="00753651">
        <w:rPr>
          <w:rFonts w:ascii="Gisha" w:hAnsi="Gisha" w:cs="Gisha"/>
        </w:rPr>
        <w:t>their membership counts</w:t>
      </w:r>
      <w:r w:rsidR="009F7BBB">
        <w:rPr>
          <w:rFonts w:ascii="Gisha" w:hAnsi="Gisha" w:cs="Gisha"/>
        </w:rPr>
        <w:t xml:space="preserve"> (Figure 4)</w:t>
      </w:r>
      <w:r w:rsidR="00753651">
        <w:rPr>
          <w:rFonts w:ascii="Gisha" w:hAnsi="Gisha" w:cs="Gisha"/>
        </w:rPr>
        <w:t xml:space="preserve">, </w:t>
      </w:r>
      <w:r w:rsidR="003D266E">
        <w:rPr>
          <w:rFonts w:ascii="Gisha" w:hAnsi="Gisha" w:cs="Gisha"/>
        </w:rPr>
        <w:t xml:space="preserve">their </w:t>
      </w:r>
      <w:r w:rsidR="00753651">
        <w:rPr>
          <w:rFonts w:ascii="Gisha" w:hAnsi="Gisha" w:cs="Gisha"/>
        </w:rPr>
        <w:t xml:space="preserve">percentage of </w:t>
      </w:r>
      <w:r w:rsidR="003D266E">
        <w:rPr>
          <w:rFonts w:ascii="Gisha" w:hAnsi="Gisha" w:cs="Gisha"/>
        </w:rPr>
        <w:t xml:space="preserve">the </w:t>
      </w:r>
      <w:r w:rsidR="00753651">
        <w:rPr>
          <w:rFonts w:ascii="Gisha" w:hAnsi="Gisha" w:cs="Gisha"/>
        </w:rPr>
        <w:t>ASA membership</w:t>
      </w:r>
      <w:r w:rsidR="009F7BBB">
        <w:rPr>
          <w:rFonts w:ascii="Gisha" w:hAnsi="Gisha" w:cs="Gisha"/>
        </w:rPr>
        <w:t xml:space="preserve"> (Figure 5)</w:t>
      </w:r>
      <w:r w:rsidR="00753651">
        <w:rPr>
          <w:rFonts w:ascii="Gisha" w:hAnsi="Gisha" w:cs="Gisha"/>
        </w:rPr>
        <w:t xml:space="preserve">, and percentage </w:t>
      </w:r>
      <w:r w:rsidR="009F7BBB">
        <w:rPr>
          <w:rFonts w:ascii="Gisha" w:hAnsi="Gisha" w:cs="Gisha"/>
        </w:rPr>
        <w:t xml:space="preserve">of total ASA </w:t>
      </w:r>
      <w:r w:rsidR="00A51556">
        <w:rPr>
          <w:rFonts w:ascii="Gisha" w:hAnsi="Gisha" w:cs="Gisha"/>
        </w:rPr>
        <w:t>data</w:t>
      </w:r>
      <w:r w:rsidR="009F7BBB">
        <w:rPr>
          <w:rFonts w:ascii="Gisha" w:hAnsi="Gisha" w:cs="Gisha"/>
        </w:rPr>
        <w:t xml:space="preserve"> (Figure 6)</w:t>
      </w:r>
      <w:r w:rsidR="00A51556">
        <w:rPr>
          <w:rFonts w:ascii="Gisha" w:hAnsi="Gisha" w:cs="Gisha"/>
        </w:rPr>
        <w:t xml:space="preserve"> </w:t>
      </w:r>
      <w:r w:rsidR="00753651">
        <w:rPr>
          <w:rFonts w:ascii="Gisha" w:hAnsi="Gisha" w:cs="Gisha"/>
        </w:rPr>
        <w:t xml:space="preserve">are presented below.   </w:t>
      </w:r>
    </w:p>
    <w:p w14:paraId="1C0F637E" w14:textId="4F4114C9" w:rsidR="00753651" w:rsidRDefault="00DA2B30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ab/>
      </w:r>
      <w:r w:rsidR="00BC25C6">
        <w:rPr>
          <w:rFonts w:ascii="Gisha" w:hAnsi="Gisha" w:cs="Gisha"/>
        </w:rPr>
        <w:t>Figure</w:t>
      </w:r>
      <w:r w:rsidR="009F7BBB">
        <w:rPr>
          <w:rFonts w:ascii="Gisha" w:hAnsi="Gisha" w:cs="Gisha"/>
        </w:rPr>
        <w:t xml:space="preserve"> </w:t>
      </w:r>
      <w:r w:rsidR="009F7BBB" w:rsidRPr="009F7BBB">
        <w:rPr>
          <w:rFonts w:ascii="Gisha" w:hAnsi="Gisha" w:cs="Gisha"/>
        </w:rPr>
        <w:t>4</w:t>
      </w:r>
      <w:r w:rsidR="00BC25C6">
        <w:rPr>
          <w:rFonts w:ascii="Gisha" w:hAnsi="Gisha" w:cs="Gisha"/>
        </w:rPr>
        <w:t xml:space="preserve"> shows </w:t>
      </w:r>
      <w:r w:rsidR="009C0062">
        <w:rPr>
          <w:rFonts w:ascii="Gisha" w:hAnsi="Gisha" w:cs="Gisha"/>
        </w:rPr>
        <w:t>the membership count</w:t>
      </w:r>
      <w:r>
        <w:rPr>
          <w:rFonts w:ascii="Gisha" w:hAnsi="Gisha" w:cs="Gisha"/>
        </w:rPr>
        <w:t>s</w:t>
      </w:r>
      <w:r w:rsidR="009C0062">
        <w:rPr>
          <w:rFonts w:ascii="Gisha" w:hAnsi="Gisha" w:cs="Gisha"/>
        </w:rPr>
        <w:t xml:space="preserve"> of </w:t>
      </w:r>
      <w:r w:rsidR="00753651">
        <w:rPr>
          <w:rFonts w:ascii="Gisha" w:hAnsi="Gisha" w:cs="Gisha"/>
        </w:rPr>
        <w:t>the three sections.  From 2016 to 2017, the PEWS dropped its membership</w:t>
      </w:r>
      <w:r w:rsidR="00A805BC">
        <w:rPr>
          <w:rFonts w:ascii="Gisha" w:hAnsi="Gisha" w:cs="Gisha"/>
        </w:rPr>
        <w:t xml:space="preserve"> </w:t>
      </w:r>
      <w:r w:rsidR="00A805BC" w:rsidRPr="00A805BC">
        <w:rPr>
          <w:rFonts w:ascii="Gisha" w:hAnsi="Gisha" w:cs="Gisha"/>
        </w:rPr>
        <w:t>(</w:t>
      </w:r>
      <w:r w:rsidR="00964203">
        <w:rPr>
          <w:rFonts w:ascii="Gisha" w:hAnsi="Gisha" w:cs="Gisha"/>
        </w:rPr>
        <w:t xml:space="preserve">39 members, </w:t>
      </w:r>
      <w:r w:rsidR="00A805BC" w:rsidRPr="00A805BC">
        <w:rPr>
          <w:rFonts w:ascii="Gisha" w:hAnsi="Gisha" w:cs="Gisha"/>
        </w:rPr>
        <w:t>-9%)</w:t>
      </w:r>
      <w:r w:rsidR="00753651">
        <w:rPr>
          <w:rFonts w:ascii="Gisha" w:hAnsi="Gisha" w:cs="Gisha"/>
        </w:rPr>
        <w:t>; the Development of Sociology increased</w:t>
      </w:r>
      <w:r w:rsidR="00A805BC">
        <w:rPr>
          <w:rFonts w:ascii="Gisha" w:hAnsi="Gisha" w:cs="Gisha"/>
        </w:rPr>
        <w:t xml:space="preserve"> </w:t>
      </w:r>
      <w:r w:rsidR="00A805BC" w:rsidRPr="00A805BC">
        <w:rPr>
          <w:rFonts w:ascii="Gisha" w:hAnsi="Gisha" w:cs="Gisha"/>
        </w:rPr>
        <w:t>(</w:t>
      </w:r>
      <w:r w:rsidR="00964203">
        <w:rPr>
          <w:rFonts w:ascii="Gisha" w:hAnsi="Gisha" w:cs="Gisha"/>
        </w:rPr>
        <w:t xml:space="preserve">27 members, </w:t>
      </w:r>
      <w:r w:rsidR="00A805BC" w:rsidRPr="00A805BC">
        <w:rPr>
          <w:rFonts w:ascii="Gisha" w:hAnsi="Gisha" w:cs="Gisha"/>
        </w:rPr>
        <w:t>+6%)</w:t>
      </w:r>
      <w:r w:rsidR="00753651">
        <w:rPr>
          <w:rFonts w:ascii="Gisha" w:hAnsi="Gisha" w:cs="Gisha"/>
        </w:rPr>
        <w:t xml:space="preserve">; the Global and Transnational </w:t>
      </w:r>
      <w:r w:rsidR="00A805BC">
        <w:rPr>
          <w:rFonts w:ascii="Gisha" w:hAnsi="Gisha" w:cs="Gisha"/>
        </w:rPr>
        <w:t>S</w:t>
      </w:r>
      <w:r w:rsidR="00753651">
        <w:rPr>
          <w:rFonts w:ascii="Gisha" w:hAnsi="Gisha" w:cs="Gisha"/>
        </w:rPr>
        <w:t>ociology kept the number almost the same (</w:t>
      </w:r>
      <w:r w:rsidR="00A805BC">
        <w:rPr>
          <w:rFonts w:ascii="Gisha" w:hAnsi="Gisha" w:cs="Gisha"/>
        </w:rPr>
        <w:t>one</w:t>
      </w:r>
      <w:r w:rsidR="00964203">
        <w:rPr>
          <w:rFonts w:ascii="Gisha" w:hAnsi="Gisha" w:cs="Gisha"/>
        </w:rPr>
        <w:t xml:space="preserve"> </w:t>
      </w:r>
      <w:r w:rsidR="00A805BC">
        <w:rPr>
          <w:rFonts w:ascii="Gisha" w:hAnsi="Gisha" w:cs="Gisha"/>
        </w:rPr>
        <w:t>member</w:t>
      </w:r>
      <w:r w:rsidR="00753651">
        <w:rPr>
          <w:rFonts w:ascii="Gisha" w:hAnsi="Gisha" w:cs="Gisha"/>
        </w:rPr>
        <w:t xml:space="preserve"> loss</w:t>
      </w:r>
      <w:r w:rsidR="00A805BC">
        <w:rPr>
          <w:rFonts w:ascii="Gisha" w:hAnsi="Gisha" w:cs="Gisha"/>
        </w:rPr>
        <w:t>, -</w:t>
      </w:r>
      <w:r w:rsidR="00A805BC" w:rsidRPr="00A805BC">
        <w:rPr>
          <w:rFonts w:ascii="Gisha" w:hAnsi="Gisha" w:cs="Gisha"/>
        </w:rPr>
        <w:t>0.14%</w:t>
      </w:r>
      <w:r w:rsidR="00753651">
        <w:rPr>
          <w:rFonts w:ascii="Gisha" w:hAnsi="Gisha" w:cs="Gisha"/>
        </w:rPr>
        <w:t xml:space="preserve">).  The ASA membership in </w:t>
      </w:r>
      <w:r>
        <w:rPr>
          <w:rFonts w:ascii="Gisha" w:hAnsi="Gisha" w:cs="Gisha"/>
        </w:rPr>
        <w:t>the same period declined, losing</w:t>
      </w:r>
      <w:r w:rsidR="00753651">
        <w:rPr>
          <w:rFonts w:ascii="Gisha" w:hAnsi="Gisha" w:cs="Gisha"/>
        </w:rPr>
        <w:t xml:space="preserve"> 289 members</w:t>
      </w:r>
      <w:r w:rsidR="00536B1E">
        <w:rPr>
          <w:rFonts w:ascii="Gisha" w:hAnsi="Gisha" w:cs="Gisha"/>
        </w:rPr>
        <w:t xml:space="preserve"> </w:t>
      </w:r>
      <w:r w:rsidR="00753651">
        <w:rPr>
          <w:rFonts w:ascii="Gisha" w:hAnsi="Gisha" w:cs="Gisha"/>
        </w:rPr>
        <w:t>(</w:t>
      </w:r>
      <w:r w:rsidR="00536B1E">
        <w:rPr>
          <w:rFonts w:ascii="Gisha" w:hAnsi="Gisha" w:cs="Gisha"/>
        </w:rPr>
        <w:t>-</w:t>
      </w:r>
      <w:r w:rsidR="00753651">
        <w:rPr>
          <w:rFonts w:ascii="Gisha" w:hAnsi="Gisha" w:cs="Gisha"/>
        </w:rPr>
        <w:t xml:space="preserve">2%).  </w:t>
      </w:r>
    </w:p>
    <w:p w14:paraId="725FE367" w14:textId="01A72024" w:rsidR="00A805BC" w:rsidRDefault="003D266E" w:rsidP="00DA2B30">
      <w:pPr>
        <w:spacing w:after="0" w:line="240" w:lineRule="auto"/>
        <w:ind w:firstLine="720"/>
        <w:rPr>
          <w:rFonts w:ascii="Gisha" w:hAnsi="Gisha" w:cs="Gisha"/>
        </w:rPr>
      </w:pPr>
      <w:r>
        <w:rPr>
          <w:rFonts w:ascii="Gisha" w:hAnsi="Gisha" w:cs="Gisha"/>
        </w:rPr>
        <w:t>It is pos</w:t>
      </w:r>
      <w:r w:rsidR="006E2174">
        <w:rPr>
          <w:rFonts w:ascii="Gisha" w:hAnsi="Gisha" w:cs="Gisha"/>
        </w:rPr>
        <w:t>sible that the migration of PEWS</w:t>
      </w:r>
      <w:r>
        <w:rPr>
          <w:rFonts w:ascii="Gisha" w:hAnsi="Gisha" w:cs="Gisha"/>
        </w:rPr>
        <w:t xml:space="preserve"> members to the D</w:t>
      </w:r>
      <w:r w:rsidR="00A805BC">
        <w:rPr>
          <w:rFonts w:ascii="Gisha" w:hAnsi="Gisha" w:cs="Gisha"/>
        </w:rPr>
        <w:t xml:space="preserve">evelopment of </w:t>
      </w:r>
      <w:r>
        <w:rPr>
          <w:rFonts w:ascii="Gisha" w:hAnsi="Gisha" w:cs="Gisha"/>
        </w:rPr>
        <w:t>S</w:t>
      </w:r>
      <w:r w:rsidR="00A805BC">
        <w:rPr>
          <w:rFonts w:ascii="Gisha" w:hAnsi="Gisha" w:cs="Gisha"/>
        </w:rPr>
        <w:t>ociology</w:t>
      </w:r>
      <w:r w:rsidR="00260016">
        <w:rPr>
          <w:rFonts w:ascii="Gisha" w:hAnsi="Gisha" w:cs="Gisha"/>
        </w:rPr>
        <w:t>,</w:t>
      </w:r>
      <w:r>
        <w:rPr>
          <w:rFonts w:ascii="Gisha" w:hAnsi="Gisha" w:cs="Gisha"/>
        </w:rPr>
        <w:t xml:space="preserve"> G</w:t>
      </w:r>
      <w:r w:rsidR="00A805BC">
        <w:rPr>
          <w:rFonts w:ascii="Gisha" w:hAnsi="Gisha" w:cs="Gisha"/>
        </w:rPr>
        <w:t xml:space="preserve">lobal and </w:t>
      </w:r>
      <w:r>
        <w:rPr>
          <w:rFonts w:ascii="Gisha" w:hAnsi="Gisha" w:cs="Gisha"/>
        </w:rPr>
        <w:t>T</w:t>
      </w:r>
      <w:r w:rsidR="00A805BC">
        <w:rPr>
          <w:rFonts w:ascii="Gisha" w:hAnsi="Gisha" w:cs="Gisha"/>
        </w:rPr>
        <w:t xml:space="preserve">ransnational </w:t>
      </w:r>
      <w:r>
        <w:rPr>
          <w:rFonts w:ascii="Gisha" w:hAnsi="Gisha" w:cs="Gisha"/>
        </w:rPr>
        <w:t>S</w:t>
      </w:r>
      <w:r w:rsidR="00A805BC">
        <w:rPr>
          <w:rFonts w:ascii="Gisha" w:hAnsi="Gisha" w:cs="Gisha"/>
        </w:rPr>
        <w:t>ociology</w:t>
      </w:r>
      <w:r w:rsidR="00260016">
        <w:rPr>
          <w:rFonts w:ascii="Gisha" w:hAnsi="Gisha" w:cs="Gisha"/>
        </w:rPr>
        <w:t>, and other new</w:t>
      </w:r>
      <w:r w:rsidR="00A805BC">
        <w:rPr>
          <w:rFonts w:ascii="Gisha" w:hAnsi="Gisha" w:cs="Gisha"/>
        </w:rPr>
        <w:t xml:space="preserve"> section</w:t>
      </w:r>
      <w:r w:rsidR="00260016">
        <w:rPr>
          <w:rFonts w:ascii="Gisha" w:hAnsi="Gisha" w:cs="Gisha"/>
        </w:rPr>
        <w:t>s</w:t>
      </w:r>
      <w:r>
        <w:rPr>
          <w:rFonts w:ascii="Gisha" w:hAnsi="Gisha" w:cs="Gisha"/>
        </w:rPr>
        <w:t xml:space="preserve"> might have occurred</w:t>
      </w:r>
      <w:r w:rsidR="00A805BC">
        <w:rPr>
          <w:rFonts w:ascii="Gisha" w:hAnsi="Gisha" w:cs="Gisha"/>
        </w:rPr>
        <w:t xml:space="preserve">, which </w:t>
      </w:r>
      <w:r w:rsidR="00E941DC">
        <w:rPr>
          <w:rFonts w:ascii="Gisha" w:hAnsi="Gisha" w:cs="Gisha"/>
        </w:rPr>
        <w:t xml:space="preserve">caused a drop </w:t>
      </w:r>
      <w:r w:rsidR="00A805BC">
        <w:rPr>
          <w:rFonts w:ascii="Gisha" w:hAnsi="Gisha" w:cs="Gisha"/>
        </w:rPr>
        <w:t>in the number of PEWS membership in the past ten years.  A</w:t>
      </w:r>
      <w:r w:rsidR="00DA2B30">
        <w:rPr>
          <w:rFonts w:ascii="Gisha" w:hAnsi="Gisha" w:cs="Gisha"/>
        </w:rPr>
        <w:t>nother</w:t>
      </w:r>
      <w:r w:rsidR="00A805BC">
        <w:rPr>
          <w:rFonts w:ascii="Gisha" w:hAnsi="Gisha" w:cs="Gisha"/>
        </w:rPr>
        <w:t xml:space="preserve"> possible cause </w:t>
      </w:r>
      <w:r w:rsidR="001C09F5">
        <w:rPr>
          <w:rFonts w:ascii="Gisha" w:hAnsi="Gisha" w:cs="Gisha"/>
        </w:rPr>
        <w:t xml:space="preserve">of the drop of PEWS membership count in 2017 </w:t>
      </w:r>
      <w:r w:rsidR="00A805BC">
        <w:rPr>
          <w:rFonts w:ascii="Gisha" w:hAnsi="Gisha" w:cs="Gisha"/>
        </w:rPr>
        <w:t xml:space="preserve">could be </w:t>
      </w:r>
      <w:r>
        <w:rPr>
          <w:rFonts w:ascii="Gisha" w:hAnsi="Gisha" w:cs="Gisha"/>
        </w:rPr>
        <w:t xml:space="preserve">the change of the ASA’s method </w:t>
      </w:r>
      <w:r w:rsidR="00A51556">
        <w:rPr>
          <w:rFonts w:ascii="Gisha" w:hAnsi="Gisha" w:cs="Gisha"/>
        </w:rPr>
        <w:t xml:space="preserve">that allows </w:t>
      </w:r>
      <w:r>
        <w:rPr>
          <w:rFonts w:ascii="Gisha" w:hAnsi="Gisha" w:cs="Gisha"/>
        </w:rPr>
        <w:t xml:space="preserve">the sections to buy gift memberships for students.  </w:t>
      </w:r>
      <w:r w:rsidR="00A805BC">
        <w:rPr>
          <w:rFonts w:ascii="Gisha" w:hAnsi="Gisha" w:cs="Gisha"/>
        </w:rPr>
        <w:t>The</w:t>
      </w:r>
      <w:r w:rsidR="00E941DC">
        <w:rPr>
          <w:rFonts w:ascii="Gisha" w:hAnsi="Gisha" w:cs="Gisha"/>
        </w:rPr>
        <w:t xml:space="preserve"> </w:t>
      </w:r>
      <w:r w:rsidR="00A805BC">
        <w:rPr>
          <w:rFonts w:ascii="Gisha" w:hAnsi="Gisha" w:cs="Gisha"/>
        </w:rPr>
        <w:t>period for the sections to be able to gift mem</w:t>
      </w:r>
      <w:r w:rsidR="001C09F5">
        <w:rPr>
          <w:rFonts w:ascii="Gisha" w:hAnsi="Gisha" w:cs="Gisha"/>
        </w:rPr>
        <w:t>bership</w:t>
      </w:r>
      <w:r w:rsidR="00DA2B30">
        <w:rPr>
          <w:rFonts w:ascii="Gisha" w:hAnsi="Gisha" w:cs="Gisha"/>
        </w:rPr>
        <w:t>s</w:t>
      </w:r>
      <w:r w:rsidR="001C09F5">
        <w:rPr>
          <w:rFonts w:ascii="Gisha" w:hAnsi="Gisha" w:cs="Gisha"/>
        </w:rPr>
        <w:t xml:space="preserve"> </w:t>
      </w:r>
      <w:r w:rsidR="00E941DC">
        <w:rPr>
          <w:rFonts w:ascii="Gisha" w:hAnsi="Gisha" w:cs="Gisha"/>
        </w:rPr>
        <w:t xml:space="preserve">within a year </w:t>
      </w:r>
      <w:r w:rsidR="001C09F5">
        <w:rPr>
          <w:rFonts w:ascii="Gisha" w:hAnsi="Gisha" w:cs="Gisha"/>
        </w:rPr>
        <w:t>was shortened in 2017</w:t>
      </w:r>
      <w:r w:rsidR="00E941DC">
        <w:rPr>
          <w:rFonts w:ascii="Gisha" w:hAnsi="Gisha" w:cs="Gisha"/>
        </w:rPr>
        <w:t xml:space="preserve">.  The drop of </w:t>
      </w:r>
      <w:r w:rsidR="00260016">
        <w:rPr>
          <w:rFonts w:ascii="Gisha" w:hAnsi="Gisha" w:cs="Gisha"/>
        </w:rPr>
        <w:t xml:space="preserve">PEWS </w:t>
      </w:r>
      <w:r w:rsidR="00E941DC">
        <w:rPr>
          <w:rFonts w:ascii="Gisha" w:hAnsi="Gisha" w:cs="Gisha"/>
        </w:rPr>
        <w:t xml:space="preserve">membership counts in 2017 could be that </w:t>
      </w:r>
      <w:r w:rsidR="001C09F5">
        <w:rPr>
          <w:rFonts w:ascii="Gisha" w:hAnsi="Gisha" w:cs="Gisha"/>
        </w:rPr>
        <w:t xml:space="preserve">PEWS </w:t>
      </w:r>
      <w:r w:rsidR="00260016">
        <w:rPr>
          <w:rFonts w:ascii="Gisha" w:hAnsi="Gisha" w:cs="Gisha"/>
        </w:rPr>
        <w:t xml:space="preserve">have been dependent too much on </w:t>
      </w:r>
      <w:r w:rsidR="00E941DC">
        <w:rPr>
          <w:rFonts w:ascii="Gisha" w:hAnsi="Gisha" w:cs="Gisha"/>
        </w:rPr>
        <w:t xml:space="preserve">the member recruitment system over the years.  </w:t>
      </w:r>
    </w:p>
    <w:p w14:paraId="7B6EA2F4" w14:textId="23F5038F" w:rsidR="00877875" w:rsidRDefault="00877875" w:rsidP="00C95555">
      <w:pPr>
        <w:spacing w:after="0" w:line="240" w:lineRule="auto"/>
        <w:rPr>
          <w:rFonts w:ascii="Gisha" w:hAnsi="Gisha" w:cs="Gisha"/>
        </w:rPr>
      </w:pPr>
    </w:p>
    <w:p w14:paraId="1B2799AA" w14:textId="61FC7054" w:rsidR="00C54644" w:rsidRDefault="00C54644" w:rsidP="00C95555">
      <w:pPr>
        <w:spacing w:after="0" w:line="240" w:lineRule="auto"/>
        <w:rPr>
          <w:rFonts w:ascii="Gisha" w:hAnsi="Gisha" w:cs="Gisha"/>
          <w:sz w:val="21"/>
        </w:rPr>
      </w:pPr>
      <w:r w:rsidRPr="00C54644">
        <w:rPr>
          <w:noProof/>
          <w:sz w:val="21"/>
          <w:lang w:eastAsia="en-US"/>
        </w:rPr>
        <w:drawing>
          <wp:inline distT="0" distB="0" distL="0" distR="0" wp14:anchorId="2C6E3DE1" wp14:editId="0F074B01">
            <wp:extent cx="5943600" cy="4328160"/>
            <wp:effectExtent l="0" t="0" r="0" b="1524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43ACB71" w14:textId="0A533C47" w:rsidR="004E3634" w:rsidRDefault="004E3634" w:rsidP="00C95555">
      <w:pPr>
        <w:spacing w:after="0" w:line="240" w:lineRule="auto"/>
        <w:rPr>
          <w:rFonts w:ascii="Gisha" w:hAnsi="Gisha" w:cs="Gisha"/>
        </w:rPr>
      </w:pPr>
      <w:r w:rsidRPr="009F7BBB">
        <w:rPr>
          <w:rFonts w:ascii="Gisha" w:hAnsi="Gisha" w:cs="Gisha"/>
        </w:rPr>
        <w:t>Figure</w:t>
      </w:r>
      <w:r w:rsidR="00137897" w:rsidRPr="009F7BBB">
        <w:rPr>
          <w:rFonts w:ascii="Gisha" w:hAnsi="Gisha" w:cs="Gisha"/>
        </w:rPr>
        <w:t xml:space="preserve"> 4</w:t>
      </w:r>
      <w:r w:rsidR="00DA2B30">
        <w:rPr>
          <w:rFonts w:ascii="Gisha" w:hAnsi="Gisha" w:cs="Gisha"/>
        </w:rPr>
        <w:t>:</w:t>
      </w:r>
      <w:r w:rsidR="00137897" w:rsidRPr="009F7BBB">
        <w:rPr>
          <w:rFonts w:ascii="Gisha" w:hAnsi="Gisha" w:cs="Gisha"/>
        </w:rPr>
        <w:t xml:space="preserve"> </w:t>
      </w:r>
      <w:r w:rsidR="00983E26" w:rsidRPr="009F7BBB">
        <w:rPr>
          <w:rFonts w:ascii="Gisha" w:hAnsi="Gisha" w:cs="Gisha"/>
        </w:rPr>
        <w:t>PEWS, Sociology of Development, Global and Transnational Sociology section’s member count</w:t>
      </w:r>
      <w:r w:rsidR="00DA2B30">
        <w:rPr>
          <w:rFonts w:ascii="Gisha" w:hAnsi="Gisha" w:cs="Gisha"/>
        </w:rPr>
        <w:t>s</w:t>
      </w:r>
      <w:r w:rsidR="00983E26" w:rsidRPr="009F7BBB">
        <w:rPr>
          <w:rFonts w:ascii="Gisha" w:hAnsi="Gisha" w:cs="Gisha"/>
        </w:rPr>
        <w:t xml:space="preserve"> since 2008</w:t>
      </w:r>
    </w:p>
    <w:p w14:paraId="5E6E73D5" w14:textId="0103940E" w:rsidR="00877875" w:rsidRDefault="00877875" w:rsidP="00C95555">
      <w:pPr>
        <w:spacing w:after="0" w:line="240" w:lineRule="auto"/>
        <w:rPr>
          <w:rFonts w:ascii="Gisha" w:hAnsi="Gisha" w:cs="Gisha"/>
        </w:rPr>
      </w:pPr>
      <w:r>
        <w:rPr>
          <w:noProof/>
          <w:lang w:eastAsia="en-US"/>
        </w:rPr>
        <w:drawing>
          <wp:inline distT="0" distB="0" distL="0" distR="0" wp14:anchorId="12257EFF" wp14:editId="6BAC6D90">
            <wp:extent cx="5857875" cy="4219575"/>
            <wp:effectExtent l="0" t="0" r="9525" b="9525"/>
            <wp:docPr id="21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153991C" w14:textId="5D5ABF06" w:rsidR="00260016" w:rsidRPr="00C95555" w:rsidRDefault="00260016" w:rsidP="00C95555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Figure </w:t>
      </w:r>
      <w:r w:rsidR="00983E26">
        <w:rPr>
          <w:rFonts w:ascii="Gisha" w:hAnsi="Gisha" w:cs="Gisha"/>
        </w:rPr>
        <w:t>5</w:t>
      </w:r>
      <w:r w:rsidR="00DA2B30">
        <w:rPr>
          <w:rFonts w:ascii="Gisha" w:hAnsi="Gisha" w:cs="Gisha"/>
        </w:rPr>
        <w:t xml:space="preserve">: </w:t>
      </w:r>
      <w:r w:rsidR="00A806B8">
        <w:rPr>
          <w:rFonts w:ascii="Gisha" w:hAnsi="Gisha" w:cs="Gisha"/>
        </w:rPr>
        <w:t xml:space="preserve"> P</w:t>
      </w:r>
      <w:r w:rsidR="00983E26">
        <w:rPr>
          <w:rFonts w:ascii="Gisha" w:hAnsi="Gisha" w:cs="Gisha"/>
        </w:rPr>
        <w:t>ercentage change of PEWS, Sociology of Development and Global and Transnational Sociology section</w:t>
      </w:r>
    </w:p>
    <w:p w14:paraId="67D04C64" w14:textId="6C9D3282" w:rsidR="006F1686" w:rsidRDefault="00CF3098" w:rsidP="00070B0C">
      <w:pPr>
        <w:spacing w:after="0" w:line="240" w:lineRule="auto"/>
        <w:rPr>
          <w:rFonts w:ascii="Gisha" w:hAnsi="Gisha" w:cs="Gisha"/>
        </w:rPr>
      </w:pPr>
      <w:r>
        <w:rPr>
          <w:noProof/>
          <w:lang w:eastAsia="en-US"/>
        </w:rPr>
        <w:drawing>
          <wp:inline distT="0" distB="0" distL="0" distR="0" wp14:anchorId="65A7910C" wp14:editId="0C9827C8">
            <wp:extent cx="5943600" cy="4328160"/>
            <wp:effectExtent l="0" t="0" r="19050" b="15240"/>
            <wp:docPr id="13" name="Chart 13">
              <a:extLst xmlns:a="http://schemas.openxmlformats.org/drawingml/2006/main">
                <a:ext uri="{FF2B5EF4-FFF2-40B4-BE49-F238E27FC236}">
                  <a16:creationId xmlns:a16="http://schemas.microsoft.com/office/drawing/2014/main" id="{9EA35F59-5858-405B-B4FE-A567C10F7F9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9E27832" w14:textId="6C322EDE" w:rsidR="006F1686" w:rsidRDefault="00A806B8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Figure 6: P</w:t>
      </w:r>
      <w:r w:rsidR="00983E26">
        <w:rPr>
          <w:rFonts w:ascii="Gisha" w:hAnsi="Gisha" w:cs="Gisha"/>
        </w:rPr>
        <w:t>ercentage of PEWS, Sociology of Development, and Global and Transnational Sociology section in total ASA membership since 2008</w:t>
      </w:r>
    </w:p>
    <w:p w14:paraId="29A2487E" w14:textId="4FD4EAAD" w:rsidR="00753651" w:rsidRDefault="00480FD2" w:rsidP="00753651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>N</w:t>
      </w:r>
      <w:r>
        <w:rPr>
          <w:rFonts w:ascii="Gisha" w:hAnsi="Gisha" w:cs="Gisha" w:hint="eastAsia"/>
        </w:rPr>
        <w:t xml:space="preserve">ote: </w:t>
      </w:r>
      <w:r w:rsidR="00565927">
        <w:rPr>
          <w:rFonts w:ascii="Gisha" w:hAnsi="Gisha" w:cs="Gisha" w:hint="eastAsia"/>
        </w:rPr>
        <w:t>I would like to express my appreciation to</w:t>
      </w:r>
      <w:r w:rsidR="005305B7">
        <w:rPr>
          <w:rFonts w:ascii="Gisha" w:hAnsi="Gisha" w:cs="Gisha"/>
        </w:rPr>
        <w:t xml:space="preserve"> </w:t>
      </w:r>
      <w:r w:rsidR="00753651">
        <w:rPr>
          <w:rFonts w:ascii="Gisha" w:hAnsi="Gisha" w:cs="Gisha" w:hint="eastAsia"/>
        </w:rPr>
        <w:t xml:space="preserve">Mark Fernando for providing the data </w:t>
      </w:r>
      <w:r w:rsidR="00DA2B30">
        <w:rPr>
          <w:rFonts w:ascii="Gisha" w:hAnsi="Gisha" w:cs="Gisha"/>
        </w:rPr>
        <w:t>on</w:t>
      </w:r>
      <w:r w:rsidR="00753651">
        <w:rPr>
          <w:rFonts w:ascii="Gisha" w:hAnsi="Gisha" w:cs="Gisha" w:hint="eastAsia"/>
        </w:rPr>
        <w:t xml:space="preserve"> PEWS and ASA membership</w:t>
      </w:r>
      <w:r w:rsidR="00753651">
        <w:rPr>
          <w:rFonts w:ascii="Gisha" w:hAnsi="Gisha" w:cs="Gisha"/>
        </w:rPr>
        <w:t xml:space="preserve"> count</w:t>
      </w:r>
      <w:r w:rsidR="00DA2B30">
        <w:rPr>
          <w:rFonts w:ascii="Gisha" w:hAnsi="Gisha" w:cs="Gisha"/>
        </w:rPr>
        <w:t>s</w:t>
      </w:r>
      <w:r w:rsidR="00753651">
        <w:rPr>
          <w:rFonts w:ascii="Gisha" w:hAnsi="Gisha" w:cs="Gisha"/>
        </w:rPr>
        <w:t xml:space="preserve"> since the </w:t>
      </w:r>
      <w:r w:rsidR="005305B7">
        <w:rPr>
          <w:rFonts w:ascii="Gisha" w:hAnsi="Gisha" w:cs="Gisha"/>
        </w:rPr>
        <w:t xml:space="preserve">inception of the </w:t>
      </w:r>
      <w:r w:rsidR="00753651">
        <w:rPr>
          <w:rFonts w:ascii="Gisha" w:hAnsi="Gisha" w:cs="Gisha"/>
        </w:rPr>
        <w:t>PEWS</w:t>
      </w:r>
      <w:r w:rsidR="003D266E">
        <w:rPr>
          <w:rFonts w:ascii="Gisha" w:hAnsi="Gisha" w:cs="Gisha"/>
        </w:rPr>
        <w:t xml:space="preserve"> section</w:t>
      </w:r>
      <w:r w:rsidR="00753651">
        <w:rPr>
          <w:rFonts w:ascii="Gisha" w:hAnsi="Gisha" w:cs="Gisha"/>
        </w:rPr>
        <w:t xml:space="preserve">. I am also thankful </w:t>
      </w:r>
      <w:r w:rsidR="003D266E">
        <w:rPr>
          <w:rFonts w:ascii="Gisha" w:hAnsi="Gisha" w:cs="Gisha"/>
        </w:rPr>
        <w:t xml:space="preserve">to Profs. Matthew Mahutga and Chris Chase-Dunn for useful information and suggestions.  </w:t>
      </w:r>
    </w:p>
    <w:p w14:paraId="64F1521D" w14:textId="77777777" w:rsidR="00753651" w:rsidRDefault="00753651" w:rsidP="00753651">
      <w:pPr>
        <w:spacing w:after="0" w:line="240" w:lineRule="auto"/>
        <w:rPr>
          <w:rFonts w:ascii="Gisha" w:hAnsi="Gisha" w:cs="Gisha"/>
        </w:rPr>
      </w:pPr>
      <w:bookmarkStart w:id="1" w:name="_GoBack"/>
      <w:bookmarkEnd w:id="1"/>
    </w:p>
    <w:p w14:paraId="053B3CE5" w14:textId="1DEC6838" w:rsidR="00DF703C" w:rsidRPr="00733A47" w:rsidRDefault="00DF703C" w:rsidP="00070B0C">
      <w:pPr>
        <w:spacing w:after="0" w:line="240" w:lineRule="auto"/>
        <w:rPr>
          <w:rFonts w:ascii="Gisha" w:hAnsi="Gisha" w:cs="Gisha"/>
        </w:rPr>
      </w:pPr>
      <w:r>
        <w:rPr>
          <w:rFonts w:ascii="Gisha" w:hAnsi="Gisha" w:cs="Gisha"/>
        </w:rPr>
        <w:t xml:space="preserve"> </w:t>
      </w:r>
    </w:p>
    <w:sectPr w:rsidR="00DF703C" w:rsidRPr="00733A4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2B9C" w14:textId="77777777" w:rsidR="00AD7EF2" w:rsidRDefault="00AD7EF2" w:rsidP="007F6FBC">
      <w:pPr>
        <w:spacing w:after="0" w:line="240" w:lineRule="auto"/>
      </w:pPr>
      <w:r>
        <w:separator/>
      </w:r>
    </w:p>
  </w:endnote>
  <w:endnote w:type="continuationSeparator" w:id="0">
    <w:p w14:paraId="7602E3CA" w14:textId="77777777" w:rsidR="00AD7EF2" w:rsidRDefault="00AD7EF2" w:rsidP="007F6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Gisha"/>
    <w:panose1 w:val="020B0502040204020203"/>
    <w:charset w:val="B1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8417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E889A9" w14:textId="56AF7587" w:rsidR="007F6FBC" w:rsidRDefault="007F6F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25768A5" w14:textId="77777777" w:rsidR="007F6FBC" w:rsidRDefault="007F6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48827" w14:textId="77777777" w:rsidR="00AD7EF2" w:rsidRDefault="00AD7EF2" w:rsidP="007F6FBC">
      <w:pPr>
        <w:spacing w:after="0" w:line="240" w:lineRule="auto"/>
      </w:pPr>
      <w:r>
        <w:separator/>
      </w:r>
    </w:p>
  </w:footnote>
  <w:footnote w:type="continuationSeparator" w:id="0">
    <w:p w14:paraId="456DD1B1" w14:textId="77777777" w:rsidR="00AD7EF2" w:rsidRDefault="00AD7EF2" w:rsidP="007F6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B0C"/>
    <w:rsid w:val="00065F76"/>
    <w:rsid w:val="00070B0C"/>
    <w:rsid w:val="000C31E1"/>
    <w:rsid w:val="00137897"/>
    <w:rsid w:val="00166AA1"/>
    <w:rsid w:val="001C09F5"/>
    <w:rsid w:val="00260016"/>
    <w:rsid w:val="0029213E"/>
    <w:rsid w:val="002C4C7D"/>
    <w:rsid w:val="00382F01"/>
    <w:rsid w:val="003D266E"/>
    <w:rsid w:val="003E30E7"/>
    <w:rsid w:val="004552BF"/>
    <w:rsid w:val="0046717A"/>
    <w:rsid w:val="00480FD2"/>
    <w:rsid w:val="004850D9"/>
    <w:rsid w:val="004E3634"/>
    <w:rsid w:val="00513B4E"/>
    <w:rsid w:val="005305B7"/>
    <w:rsid w:val="00536B1E"/>
    <w:rsid w:val="00545007"/>
    <w:rsid w:val="00565927"/>
    <w:rsid w:val="00580C7D"/>
    <w:rsid w:val="0064392C"/>
    <w:rsid w:val="006A23E1"/>
    <w:rsid w:val="006E2174"/>
    <w:rsid w:val="006F1686"/>
    <w:rsid w:val="00733A47"/>
    <w:rsid w:val="00753651"/>
    <w:rsid w:val="007F5FC6"/>
    <w:rsid w:val="007F6FBC"/>
    <w:rsid w:val="00877875"/>
    <w:rsid w:val="008E5DBD"/>
    <w:rsid w:val="00910296"/>
    <w:rsid w:val="00924418"/>
    <w:rsid w:val="009616FB"/>
    <w:rsid w:val="00964203"/>
    <w:rsid w:val="00976E53"/>
    <w:rsid w:val="00983E26"/>
    <w:rsid w:val="009B275E"/>
    <w:rsid w:val="009C0062"/>
    <w:rsid w:val="009F7BBB"/>
    <w:rsid w:val="00A51556"/>
    <w:rsid w:val="00A61C61"/>
    <w:rsid w:val="00A805BC"/>
    <w:rsid w:val="00A806B8"/>
    <w:rsid w:val="00A96D35"/>
    <w:rsid w:val="00AD7EF2"/>
    <w:rsid w:val="00AE28EB"/>
    <w:rsid w:val="00B613D2"/>
    <w:rsid w:val="00B86B90"/>
    <w:rsid w:val="00BC25C6"/>
    <w:rsid w:val="00C33037"/>
    <w:rsid w:val="00C54644"/>
    <w:rsid w:val="00C95555"/>
    <w:rsid w:val="00CF3098"/>
    <w:rsid w:val="00D84D4D"/>
    <w:rsid w:val="00DA2B30"/>
    <w:rsid w:val="00DE1E1D"/>
    <w:rsid w:val="00DE7AA7"/>
    <w:rsid w:val="00DF000A"/>
    <w:rsid w:val="00DF703C"/>
    <w:rsid w:val="00E7120B"/>
    <w:rsid w:val="00E941DC"/>
    <w:rsid w:val="00EB6084"/>
    <w:rsid w:val="00EC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300B"/>
  <w15:docId w15:val="{2ABDCFEE-C41E-48BF-B3F5-A1669BBC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03C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C95555"/>
  </w:style>
  <w:style w:type="paragraph" w:styleId="Header">
    <w:name w:val="header"/>
    <w:basedOn w:val="Normal"/>
    <w:link w:val="HeaderChar"/>
    <w:uiPriority w:val="99"/>
    <w:unhideWhenUsed/>
    <w:rsid w:val="007F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FBC"/>
  </w:style>
  <w:style w:type="paragraph" w:styleId="Footer">
    <w:name w:val="footer"/>
    <w:basedOn w:val="Normal"/>
    <w:link w:val="FooterChar"/>
    <w:uiPriority w:val="99"/>
    <w:unhideWhenUsed/>
    <w:rsid w:val="007F6F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FBC"/>
  </w:style>
  <w:style w:type="character" w:styleId="Hyperlink">
    <w:name w:val="Hyperlink"/>
    <w:basedOn w:val="DefaultParagraphFont"/>
    <w:uiPriority w:val="99"/>
    <w:unhideWhenUsed/>
    <w:rsid w:val="00AE2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ettings" Target="settings.xml"/><Relationship Id="rId7" Type="http://schemas.openxmlformats.org/officeDocument/2006/relationships/hyperlink" Target="mailto:hiroko.inoue@email.ucr.edu" TargetMode="Externa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iroko\Desktop\Membership%20History-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Hiroko\Downloads\Documents\docs\association\ASA\2018\Membership%20History-3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iroko\Desktop\Membership%20History-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iroko\Desktop\Membership%20History-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iroko\Desktop\Membership%20History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Sheet2!$B$1</c:f>
              <c:strCache>
                <c:ptCount val="1"/>
                <c:pt idx="0">
                  <c:v>PEWS membership count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square"/>
            <c:size val="6"/>
            <c:spPr>
              <a:solidFill>
                <a:srgbClr val="0070C0"/>
              </a:solidFill>
            </c:spPr>
          </c:marker>
          <c:dLbls>
            <c:dLbl>
              <c:idx val="0"/>
              <c:layout>
                <c:manualLayout>
                  <c:x val="-2.3504273504273504E-2"/>
                  <c:y val="2.6431718061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C8B-42BE-B6F7-4F3765F8247D}"/>
                </c:ext>
              </c:extLst>
            </c:dLbl>
            <c:dLbl>
              <c:idx val="1"/>
              <c:layout>
                <c:manualLayout>
                  <c:x val="-3.6324786324786328E-2"/>
                  <c:y val="-3.524229074889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8B-42BE-B6F7-4F3765F8247D}"/>
                </c:ext>
              </c:extLst>
            </c:dLbl>
            <c:dLbl>
              <c:idx val="2"/>
              <c:layout>
                <c:manualLayout>
                  <c:x val="-1.9230769230769249E-2"/>
                  <c:y val="-1.76211453744493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C8B-42BE-B6F7-4F3765F8247D}"/>
                </c:ext>
              </c:extLst>
            </c:dLbl>
            <c:dLbl>
              <c:idx val="3"/>
              <c:layout>
                <c:manualLayout>
                  <c:x val="-3.4188034188034191E-2"/>
                  <c:y val="2.349486049926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8B-42BE-B6F7-4F3765F8247D}"/>
                </c:ext>
              </c:extLst>
            </c:dLbl>
            <c:dLbl>
              <c:idx val="4"/>
              <c:layout>
                <c:manualLayout>
                  <c:x val="-2.5641025641025661E-2"/>
                  <c:y val="-3.22820770751673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8B-42BE-B6F7-4F3765F8247D}"/>
                </c:ext>
              </c:extLst>
            </c:dLbl>
            <c:dLbl>
              <c:idx val="5"/>
              <c:layout>
                <c:manualLayout>
                  <c:x val="-3.2051282051282048E-2"/>
                  <c:y val="2.34948604992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C8B-42BE-B6F7-4F3765F8247D}"/>
                </c:ext>
              </c:extLst>
            </c:dLbl>
            <c:dLbl>
              <c:idx val="6"/>
              <c:layout>
                <c:manualLayout>
                  <c:x val="-2.1367521367521368E-2"/>
                  <c:y val="2.0558002936857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C8B-42BE-B6F7-4F3765F8247D}"/>
                </c:ext>
              </c:extLst>
            </c:dLbl>
            <c:dLbl>
              <c:idx val="7"/>
              <c:layout>
                <c:manualLayout>
                  <c:x val="-8.5470085470085479E-3"/>
                  <c:y val="-8.81080393585163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C8B-42BE-B6F7-4F3765F8247D}"/>
                </c:ext>
              </c:extLst>
            </c:dLbl>
            <c:dLbl>
              <c:idx val="8"/>
              <c:layout>
                <c:manualLayout>
                  <c:x val="-6.1965811965811968E-2"/>
                  <c:y val="1.17474302496328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C8B-42BE-B6F7-4F3765F8247D}"/>
                </c:ext>
              </c:extLst>
            </c:dLbl>
            <c:dLbl>
              <c:idx val="9"/>
              <c:layout>
                <c:manualLayout>
                  <c:x val="-6.4102564102564069E-2"/>
                  <c:y val="2.9368575624082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C8B-42BE-B6F7-4F3765F8247D}"/>
                </c:ext>
              </c:extLst>
            </c:dLbl>
            <c:dLbl>
              <c:idx val="10"/>
              <c:layout>
                <c:manualLayout>
                  <c:x val="-4.7008547008547008E-2"/>
                  <c:y val="-4.111600587371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C8B-42BE-B6F7-4F3765F8247D}"/>
                </c:ext>
              </c:extLst>
            </c:dLbl>
            <c:dLbl>
              <c:idx val="11"/>
              <c:layout>
                <c:manualLayout>
                  <c:x val="-2.564102564102564E-2"/>
                  <c:y val="-2.34948604992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FC8B-42BE-B6F7-4F3765F8247D}"/>
                </c:ext>
              </c:extLst>
            </c:dLbl>
            <c:dLbl>
              <c:idx val="12"/>
              <c:layout>
                <c:manualLayout>
                  <c:x val="-2.1367521367521368E-2"/>
                  <c:y val="2.93685756240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FC8B-42BE-B6F7-4F3765F8247D}"/>
                </c:ext>
              </c:extLst>
            </c:dLbl>
            <c:dLbl>
              <c:idx val="13"/>
              <c:layout>
                <c:manualLayout>
                  <c:x val="-5.128205128205128E-2"/>
                  <c:y val="-2.6431718061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FC8B-42BE-B6F7-4F3765F8247D}"/>
                </c:ext>
              </c:extLst>
            </c:dLbl>
            <c:dLbl>
              <c:idx val="14"/>
              <c:layout>
                <c:manualLayout>
                  <c:x val="-3.8461538461538464E-2"/>
                  <c:y val="-3.23054331864904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FC8B-42BE-B6F7-4F3765F8247D}"/>
                </c:ext>
              </c:extLst>
            </c:dLbl>
            <c:dLbl>
              <c:idx val="15"/>
              <c:layout>
                <c:manualLayout>
                  <c:x val="-2.7777777777777776E-2"/>
                  <c:y val="-2.6431718061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FC8B-42BE-B6F7-4F3765F8247D}"/>
                </c:ext>
              </c:extLst>
            </c:dLbl>
            <c:dLbl>
              <c:idx val="16"/>
              <c:layout>
                <c:manualLayout>
                  <c:x val="-3.8461538461538464E-2"/>
                  <c:y val="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0-FC8B-42BE-B6F7-4F3765F8247D}"/>
                </c:ext>
              </c:extLst>
            </c:dLbl>
            <c:dLbl>
              <c:idx val="17"/>
              <c:layout>
                <c:manualLayout>
                  <c:x val="-3.2051282051282048E-2"/>
                  <c:y val="-3.524229074889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FC8B-42BE-B6F7-4F3765F8247D}"/>
                </c:ext>
              </c:extLst>
            </c:dLbl>
            <c:dLbl>
              <c:idx val="18"/>
              <c:layout>
                <c:manualLayout>
                  <c:x val="-3.2051282051282048E-2"/>
                  <c:y val="2.34948604992657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FC8B-42BE-B6F7-4F3765F8247D}"/>
                </c:ext>
              </c:extLst>
            </c:dLbl>
            <c:dLbl>
              <c:idx val="19"/>
              <c:layout>
                <c:manualLayout>
                  <c:x val="-3.8461538461538464E-2"/>
                  <c:y val="-2.93685756240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FC8B-42BE-B6F7-4F3765F8247D}"/>
                </c:ext>
              </c:extLst>
            </c:dLbl>
            <c:dLbl>
              <c:idx val="20"/>
              <c:layout>
                <c:manualLayout>
                  <c:x val="-2.1367521367521368E-2"/>
                  <c:y val="-3.524229074889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FC8B-42BE-B6F7-4F3765F8247D}"/>
                </c:ext>
              </c:extLst>
            </c:dLbl>
            <c:dLbl>
              <c:idx val="21"/>
              <c:layout>
                <c:manualLayout>
                  <c:x val="-5.128205128205128E-2"/>
                  <c:y val="2.6431718061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FC8B-42BE-B6F7-4F3765F8247D}"/>
                </c:ext>
              </c:extLst>
            </c:dLbl>
            <c:dLbl>
              <c:idx val="22"/>
              <c:layout>
                <c:manualLayout>
                  <c:x val="-2.7777946025977523E-2"/>
                  <c:y val="-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FC8B-42BE-B6F7-4F3765F8247D}"/>
                </c:ext>
              </c:extLst>
            </c:dLbl>
            <c:dLbl>
              <c:idx val="23"/>
              <c:layout>
                <c:manualLayout>
                  <c:x val="-3.4188034188034191E-2"/>
                  <c:y val="3.52422907488986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FC8B-42BE-B6F7-4F3765F8247D}"/>
                </c:ext>
              </c:extLst>
            </c:dLbl>
            <c:dLbl>
              <c:idx val="24"/>
              <c:layout>
                <c:manualLayout>
                  <c:x val="-3.8461538461538464E-2"/>
                  <c:y val="-2.93685756240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FC8B-42BE-B6F7-4F3765F8247D}"/>
                </c:ext>
              </c:extLst>
            </c:dLbl>
            <c:dLbl>
              <c:idx val="25"/>
              <c:layout>
                <c:manualLayout>
                  <c:x val="-3.2051282051282048E-2"/>
                  <c:y val="3.5242290748898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FC8B-42BE-B6F7-4F3765F8247D}"/>
                </c:ext>
              </c:extLst>
            </c:dLbl>
            <c:dLbl>
              <c:idx val="26"/>
              <c:layout>
                <c:manualLayout>
                  <c:x val="-4.2735042735042736E-2"/>
                  <c:y val="-2.93685756240822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FC8B-42BE-B6F7-4F3765F8247D}"/>
                </c:ext>
              </c:extLst>
            </c:dLbl>
            <c:dLbl>
              <c:idx val="27"/>
              <c:layout>
                <c:manualLayout>
                  <c:x val="-3.2051282051282048E-2"/>
                  <c:y val="2.93685756240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B-FC8B-42BE-B6F7-4F3765F8247D}"/>
                </c:ext>
              </c:extLst>
            </c:dLbl>
            <c:dLbl>
              <c:idx val="28"/>
              <c:layout>
                <c:manualLayout>
                  <c:x val="-3.8461538461538464E-2"/>
                  <c:y val="-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C-FC8B-42BE-B6F7-4F3765F8247D}"/>
                </c:ext>
              </c:extLst>
            </c:dLbl>
            <c:dLbl>
              <c:idx val="29"/>
              <c:layout>
                <c:manualLayout>
                  <c:x val="-2.9914529914529916E-2"/>
                  <c:y val="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FC8B-42BE-B6F7-4F3765F8247D}"/>
                </c:ext>
              </c:extLst>
            </c:dLbl>
            <c:dLbl>
              <c:idx val="30"/>
              <c:layout>
                <c:manualLayout>
                  <c:x val="-3.4188034188034191E-2"/>
                  <c:y val="-2.643171806167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FC8B-42BE-B6F7-4F3765F8247D}"/>
                </c:ext>
              </c:extLst>
            </c:dLbl>
            <c:dLbl>
              <c:idx val="31"/>
              <c:layout>
                <c:manualLayout>
                  <c:x val="-4.7008547008547008E-2"/>
                  <c:y val="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FC8B-42BE-B6F7-4F3765F8247D}"/>
                </c:ext>
              </c:extLst>
            </c:dLbl>
            <c:dLbl>
              <c:idx val="32"/>
              <c:layout>
                <c:manualLayout>
                  <c:x val="-2.9914529914529916E-2"/>
                  <c:y val="2.9368575624082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FC8B-42BE-B6F7-4F3765F8247D}"/>
                </c:ext>
              </c:extLst>
            </c:dLbl>
            <c:dLbl>
              <c:idx val="33"/>
              <c:layout>
                <c:manualLayout>
                  <c:x val="-3.6324786324786328E-2"/>
                  <c:y val="-3.5242290748898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FC8B-42BE-B6F7-4F3765F8247D}"/>
                </c:ext>
              </c:extLst>
            </c:dLbl>
            <c:dLbl>
              <c:idx val="34"/>
              <c:layout>
                <c:manualLayout>
                  <c:x val="-3.4188034188034191E-2"/>
                  <c:y val="3.23054331864904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FC8B-42BE-B6F7-4F3765F8247D}"/>
                </c:ext>
              </c:extLst>
            </c:dLbl>
            <c:dLbl>
              <c:idx val="35"/>
              <c:layout>
                <c:manualLayout>
                  <c:x val="-3.2051282051282048E-2"/>
                  <c:y val="-3.2305433186490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3-FC8B-42BE-B6F7-4F3765F8247D}"/>
                </c:ext>
              </c:extLst>
            </c:dLbl>
            <c:dLbl>
              <c:idx val="36"/>
              <c:layout>
                <c:manualLayout>
                  <c:x val="-6.41025641025641E-3"/>
                  <c:y val="2.6431718061673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4-FC8B-42BE-B6F7-4F3765F8247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Sheet2!$A$2:$A$38</c:f>
              <c:numCache>
                <c:formatCode>General</c:formatCode>
                <c:ptCount val="37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</c:numCache>
            </c:numRef>
          </c:cat>
          <c:val>
            <c:numRef>
              <c:f>Sheet2!$B$2:$B$38</c:f>
              <c:numCache>
                <c:formatCode>General</c:formatCode>
                <c:ptCount val="37"/>
                <c:pt idx="0">
                  <c:v>204</c:v>
                </c:pt>
                <c:pt idx="1">
                  <c:v>286</c:v>
                </c:pt>
                <c:pt idx="2">
                  <c:v>261</c:v>
                </c:pt>
                <c:pt idx="3">
                  <c:v>238</c:v>
                </c:pt>
                <c:pt idx="4">
                  <c:v>248</c:v>
                </c:pt>
                <c:pt idx="5">
                  <c:v>236</c:v>
                </c:pt>
                <c:pt idx="6">
                  <c:v>247</c:v>
                </c:pt>
                <c:pt idx="7">
                  <c:v>254</c:v>
                </c:pt>
                <c:pt idx="8">
                  <c:v>338</c:v>
                </c:pt>
                <c:pt idx="9">
                  <c:v>367</c:v>
                </c:pt>
                <c:pt idx="10">
                  <c:v>376</c:v>
                </c:pt>
                <c:pt idx="11">
                  <c:v>365</c:v>
                </c:pt>
                <c:pt idx="12">
                  <c:v>356</c:v>
                </c:pt>
                <c:pt idx="13">
                  <c:v>400</c:v>
                </c:pt>
                <c:pt idx="14">
                  <c:v>417</c:v>
                </c:pt>
                <c:pt idx="15">
                  <c:v>404</c:v>
                </c:pt>
                <c:pt idx="16">
                  <c:v>382</c:v>
                </c:pt>
                <c:pt idx="17">
                  <c:v>410</c:v>
                </c:pt>
                <c:pt idx="18">
                  <c:v>400</c:v>
                </c:pt>
                <c:pt idx="19">
                  <c:v>409</c:v>
                </c:pt>
                <c:pt idx="20">
                  <c:v>416</c:v>
                </c:pt>
                <c:pt idx="21">
                  <c:v>400</c:v>
                </c:pt>
                <c:pt idx="22">
                  <c:v>390</c:v>
                </c:pt>
                <c:pt idx="23">
                  <c:v>378</c:v>
                </c:pt>
                <c:pt idx="24">
                  <c:v>411</c:v>
                </c:pt>
                <c:pt idx="25">
                  <c:v>402</c:v>
                </c:pt>
                <c:pt idx="26">
                  <c:v>419</c:v>
                </c:pt>
                <c:pt idx="27">
                  <c:v>421</c:v>
                </c:pt>
                <c:pt idx="28">
                  <c:v>431</c:v>
                </c:pt>
                <c:pt idx="29">
                  <c:v>386</c:v>
                </c:pt>
                <c:pt idx="30">
                  <c:v>430</c:v>
                </c:pt>
                <c:pt idx="31">
                  <c:v>412</c:v>
                </c:pt>
                <c:pt idx="32">
                  <c:v>414</c:v>
                </c:pt>
                <c:pt idx="33">
                  <c:v>417</c:v>
                </c:pt>
                <c:pt idx="34">
                  <c:v>409</c:v>
                </c:pt>
                <c:pt idx="35">
                  <c:v>412</c:v>
                </c:pt>
                <c:pt idx="36">
                  <c:v>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FC8B-42BE-B6F7-4F3765F8247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68322688"/>
        <c:axId val="268354304"/>
      </c:lineChart>
      <c:catAx>
        <c:axId val="2683226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68354304"/>
        <c:crosses val="autoZero"/>
        <c:auto val="1"/>
        <c:lblAlgn val="ctr"/>
        <c:lblOffset val="100"/>
        <c:noMultiLvlLbl val="0"/>
      </c:catAx>
      <c:valAx>
        <c:axId val="2683543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6832268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Sheet1!$A$10</c:f>
              <c:strCache>
                <c:ptCount val="1"/>
                <c:pt idx="0">
                  <c:v>pews  % in total ASA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numRef>
              <c:f>Sheet1!$B$7:$AL$7</c:f>
              <c:numCache>
                <c:formatCode>General</c:formatCode>
                <c:ptCount val="37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</c:numCache>
            </c:numRef>
          </c:cat>
          <c:val>
            <c:numRef>
              <c:f>Sheet1!$B$10:$AL$10</c:f>
              <c:numCache>
                <c:formatCode>0.00%</c:formatCode>
                <c:ptCount val="37"/>
                <c:pt idx="0">
                  <c:v>1.5043138411621563E-2</c:v>
                </c:pt>
                <c:pt idx="1">
                  <c:v>2.1653543307086614E-2</c:v>
                </c:pt>
                <c:pt idx="2">
                  <c:v>2.0282872241218528E-2</c:v>
                </c:pt>
                <c:pt idx="3">
                  <c:v>1.8890388126041751E-2</c:v>
                </c:pt>
                <c:pt idx="4">
                  <c:v>1.9937293994694107E-2</c:v>
                </c:pt>
                <c:pt idx="5">
                  <c:v>2.0344827586206895E-2</c:v>
                </c:pt>
                <c:pt idx="6">
                  <c:v>2.2008375657132675E-2</c:v>
                </c:pt>
                <c:pt idx="7">
                  <c:v>2.2115803221593382E-2</c:v>
                </c:pt>
                <c:pt idx="8">
                  <c:v>2.824905975762641E-2</c:v>
                </c:pt>
                <c:pt idx="9">
                  <c:v>2.9668552950687148E-2</c:v>
                </c:pt>
                <c:pt idx="10">
                  <c:v>3.0366661282506865E-2</c:v>
                </c:pt>
                <c:pt idx="11">
                  <c:v>2.8031641194992706E-2</c:v>
                </c:pt>
                <c:pt idx="12">
                  <c:v>2.7723697531344911E-2</c:v>
                </c:pt>
                <c:pt idx="13">
                  <c:v>3.0719606789033099E-2</c:v>
                </c:pt>
                <c:pt idx="14">
                  <c:v>3.1900244798041613E-2</c:v>
                </c:pt>
                <c:pt idx="15">
                  <c:v>3.094125756299303E-2</c:v>
                </c:pt>
                <c:pt idx="16">
                  <c:v>2.9276517473942366E-2</c:v>
                </c:pt>
                <c:pt idx="17">
                  <c:v>3.0934057642975705E-2</c:v>
                </c:pt>
                <c:pt idx="18">
                  <c:v>3.0455306837216384E-2</c:v>
                </c:pt>
                <c:pt idx="19">
                  <c:v>3.1264332670845434E-2</c:v>
                </c:pt>
                <c:pt idx="20">
                  <c:v>3.1341821743388835E-2</c:v>
                </c:pt>
                <c:pt idx="21">
                  <c:v>3.0637254901960783E-2</c:v>
                </c:pt>
                <c:pt idx="22">
                  <c:v>3.0340749961101601E-2</c:v>
                </c:pt>
                <c:pt idx="23">
                  <c:v>3.0562742561448902E-2</c:v>
                </c:pt>
                <c:pt idx="24">
                  <c:v>3.2449076267171958E-2</c:v>
                </c:pt>
                <c:pt idx="25">
                  <c:v>3.0530872636135794E-2</c:v>
                </c:pt>
                <c:pt idx="26">
                  <c:v>3.0550492161866571E-2</c:v>
                </c:pt>
                <c:pt idx="27">
                  <c:v>2.9191512966301483E-2</c:v>
                </c:pt>
                <c:pt idx="28">
                  <c:v>2.9458000136696055E-2</c:v>
                </c:pt>
                <c:pt idx="29">
                  <c:v>2.8181353581076148E-2</c:v>
                </c:pt>
                <c:pt idx="30">
                  <c:v>3.0596271524121248E-2</c:v>
                </c:pt>
                <c:pt idx="31">
                  <c:v>3.1390476190476191E-2</c:v>
                </c:pt>
                <c:pt idx="32">
                  <c:v>3.178746928746929E-2</c:v>
                </c:pt>
                <c:pt idx="33">
                  <c:v>3.3184784338691709E-2</c:v>
                </c:pt>
                <c:pt idx="34">
                  <c:v>3.4228805757804001E-2</c:v>
                </c:pt>
                <c:pt idx="35">
                  <c:v>3.4817882193864613E-2</c:v>
                </c:pt>
                <c:pt idx="36">
                  <c:v>3.2311157311157308E-2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B8-4BBD-82D0-0DFA86EFB3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66650368"/>
        <c:axId val="266651904"/>
      </c:lineChart>
      <c:catAx>
        <c:axId val="26665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651904"/>
        <c:crosses val="autoZero"/>
        <c:auto val="1"/>
        <c:lblAlgn val="ctr"/>
        <c:lblOffset val="100"/>
        <c:noMultiLvlLbl val="0"/>
      </c:catAx>
      <c:valAx>
        <c:axId val="266651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665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3"/>
          <c:order val="1"/>
          <c:tx>
            <c:strRef>
              <c:f>Sheet2!$D$1</c:f>
              <c:strCache>
                <c:ptCount val="1"/>
                <c:pt idx="0">
                  <c:v>PEWS  % in total ASA 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cat>
            <c:numRef>
              <c:f>Sheet2!$A$2:$A$38</c:f>
              <c:numCache>
                <c:formatCode>General</c:formatCode>
                <c:ptCount val="37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</c:numCache>
            </c:numRef>
          </c:cat>
          <c:val>
            <c:numRef>
              <c:f>Sheet2!$D$2:$D$38</c:f>
              <c:numCache>
                <c:formatCode>0%</c:formatCode>
                <c:ptCount val="37"/>
                <c:pt idx="0">
                  <c:v>1.5043138411621563E-2</c:v>
                </c:pt>
                <c:pt idx="1">
                  <c:v>2.1653543307086614E-2</c:v>
                </c:pt>
                <c:pt idx="2">
                  <c:v>2.0282872241218528E-2</c:v>
                </c:pt>
                <c:pt idx="3">
                  <c:v>1.8890388126041751E-2</c:v>
                </c:pt>
                <c:pt idx="4">
                  <c:v>1.9937293994694107E-2</c:v>
                </c:pt>
                <c:pt idx="5">
                  <c:v>2.0344827586206895E-2</c:v>
                </c:pt>
                <c:pt idx="6">
                  <c:v>2.2008375657132675E-2</c:v>
                </c:pt>
                <c:pt idx="7">
                  <c:v>2.2115803221593382E-2</c:v>
                </c:pt>
                <c:pt idx="8">
                  <c:v>2.824905975762641E-2</c:v>
                </c:pt>
                <c:pt idx="9">
                  <c:v>2.9668552950687148E-2</c:v>
                </c:pt>
                <c:pt idx="10">
                  <c:v>3.0366661282506865E-2</c:v>
                </c:pt>
                <c:pt idx="11">
                  <c:v>2.8031641194992706E-2</c:v>
                </c:pt>
                <c:pt idx="12">
                  <c:v>2.7723697531344911E-2</c:v>
                </c:pt>
                <c:pt idx="13">
                  <c:v>3.0719606789033099E-2</c:v>
                </c:pt>
                <c:pt idx="14">
                  <c:v>3.1900244798041613E-2</c:v>
                </c:pt>
                <c:pt idx="15">
                  <c:v>3.094125756299303E-2</c:v>
                </c:pt>
                <c:pt idx="16">
                  <c:v>2.9276517473942366E-2</c:v>
                </c:pt>
                <c:pt idx="17">
                  <c:v>3.0934057642975705E-2</c:v>
                </c:pt>
                <c:pt idx="18">
                  <c:v>3.0455306837216384E-2</c:v>
                </c:pt>
                <c:pt idx="19">
                  <c:v>3.1264332670845434E-2</c:v>
                </c:pt>
                <c:pt idx="20">
                  <c:v>3.1341821743388835E-2</c:v>
                </c:pt>
                <c:pt idx="21">
                  <c:v>3.0637254901960783E-2</c:v>
                </c:pt>
                <c:pt idx="22">
                  <c:v>3.0340749961101601E-2</c:v>
                </c:pt>
                <c:pt idx="23">
                  <c:v>3.0562742561448902E-2</c:v>
                </c:pt>
                <c:pt idx="24">
                  <c:v>3.2449076267171958E-2</c:v>
                </c:pt>
                <c:pt idx="25">
                  <c:v>3.0530872636135794E-2</c:v>
                </c:pt>
                <c:pt idx="26">
                  <c:v>3.0550492161866571E-2</c:v>
                </c:pt>
                <c:pt idx="27">
                  <c:v>2.9191512966301483E-2</c:v>
                </c:pt>
                <c:pt idx="28">
                  <c:v>2.9458000136696055E-2</c:v>
                </c:pt>
                <c:pt idx="29">
                  <c:v>2.8181353581076148E-2</c:v>
                </c:pt>
                <c:pt idx="30">
                  <c:v>3.0596271524121248E-2</c:v>
                </c:pt>
                <c:pt idx="31">
                  <c:v>3.1390476190476191E-2</c:v>
                </c:pt>
                <c:pt idx="32">
                  <c:v>3.178746928746929E-2</c:v>
                </c:pt>
                <c:pt idx="33">
                  <c:v>3.3184784338691709E-2</c:v>
                </c:pt>
                <c:pt idx="34">
                  <c:v>3.4228805757804001E-2</c:v>
                </c:pt>
                <c:pt idx="35">
                  <c:v>3.4817882193864613E-2</c:v>
                </c:pt>
                <c:pt idx="36">
                  <c:v>3.2311157311157308E-2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9AD-4E09-9C7A-BD28C821C52D}"/>
            </c:ext>
          </c:extLst>
        </c:ser>
        <c:ser>
          <c:idx val="6"/>
          <c:order val="2"/>
          <c:tx>
            <c:strRef>
              <c:f>Sheet2!$G$1</c:f>
              <c:strCache>
                <c:ptCount val="1"/>
                <c:pt idx="0">
                  <c:v>%change PEWS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Sheet2!$A$2:$A$38</c:f>
              <c:numCache>
                <c:formatCode>General</c:formatCode>
                <c:ptCount val="37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</c:numCache>
            </c:numRef>
          </c:cat>
          <c:val>
            <c:numRef>
              <c:f>Sheet2!$G$2:$G$38</c:f>
              <c:numCache>
                <c:formatCode>0%</c:formatCode>
                <c:ptCount val="37"/>
                <c:pt idx="1">
                  <c:v>0.40196078431372551</c:v>
                </c:pt>
                <c:pt idx="2">
                  <c:v>-8.7412587412587409E-2</c:v>
                </c:pt>
                <c:pt idx="3">
                  <c:v>-8.8122605363984668E-2</c:v>
                </c:pt>
                <c:pt idx="4">
                  <c:v>4.2016806722689079E-2</c:v>
                </c:pt>
                <c:pt idx="5">
                  <c:v>-4.8387096774193547E-2</c:v>
                </c:pt>
                <c:pt idx="6">
                  <c:v>4.6610169491525424E-2</c:v>
                </c:pt>
                <c:pt idx="7">
                  <c:v>2.8340080971659919E-2</c:v>
                </c:pt>
                <c:pt idx="8">
                  <c:v>0.33070866141732286</c:v>
                </c:pt>
                <c:pt idx="9">
                  <c:v>8.5798816568047331E-2</c:v>
                </c:pt>
                <c:pt idx="10">
                  <c:v>2.4523160762942781E-2</c:v>
                </c:pt>
                <c:pt idx="11">
                  <c:v>-2.9255319148936171E-2</c:v>
                </c:pt>
                <c:pt idx="12">
                  <c:v>-2.4657534246575342E-2</c:v>
                </c:pt>
                <c:pt idx="13">
                  <c:v>0.12359550561797752</c:v>
                </c:pt>
                <c:pt idx="14">
                  <c:v>4.2500000000000003E-2</c:v>
                </c:pt>
                <c:pt idx="15">
                  <c:v>-3.117505995203837E-2</c:v>
                </c:pt>
                <c:pt idx="16">
                  <c:v>-5.4455445544554455E-2</c:v>
                </c:pt>
                <c:pt idx="17">
                  <c:v>7.3298429319371722E-2</c:v>
                </c:pt>
                <c:pt idx="18">
                  <c:v>-2.4390243902439025E-2</c:v>
                </c:pt>
                <c:pt idx="19">
                  <c:v>2.2499999999999999E-2</c:v>
                </c:pt>
                <c:pt idx="20">
                  <c:v>1.7114914425427872E-2</c:v>
                </c:pt>
                <c:pt idx="21">
                  <c:v>-3.8461538461538464E-2</c:v>
                </c:pt>
                <c:pt idx="22">
                  <c:v>-2.5000000000000001E-2</c:v>
                </c:pt>
                <c:pt idx="23">
                  <c:v>-3.0769230769230771E-2</c:v>
                </c:pt>
                <c:pt idx="24">
                  <c:v>8.7301587301587297E-2</c:v>
                </c:pt>
                <c:pt idx="25">
                  <c:v>-2.1897810218978103E-2</c:v>
                </c:pt>
                <c:pt idx="26">
                  <c:v>4.228855721393035E-2</c:v>
                </c:pt>
                <c:pt idx="27">
                  <c:v>4.7732696897374704E-3</c:v>
                </c:pt>
                <c:pt idx="28">
                  <c:v>2.3752969121140142E-2</c:v>
                </c:pt>
                <c:pt idx="29">
                  <c:v>-0.10440835266821345</c:v>
                </c:pt>
                <c:pt idx="30">
                  <c:v>0.11398963730569948</c:v>
                </c:pt>
                <c:pt idx="31">
                  <c:v>-4.1860465116279069E-2</c:v>
                </c:pt>
                <c:pt idx="32">
                  <c:v>4.8543689320388345E-3</c:v>
                </c:pt>
                <c:pt idx="33">
                  <c:v>7.246376811594203E-3</c:v>
                </c:pt>
                <c:pt idx="34">
                  <c:v>-1.9184652278177457E-2</c:v>
                </c:pt>
                <c:pt idx="35">
                  <c:v>7.3349633251833741E-3</c:v>
                </c:pt>
                <c:pt idx="36">
                  <c:v>-9.4660194174757281E-2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9AD-4E09-9C7A-BD28C821C52D}"/>
            </c:ext>
          </c:extLst>
        </c:ser>
        <c:ser>
          <c:idx val="7"/>
          <c:order val="3"/>
          <c:tx>
            <c:strRef>
              <c:f>Sheet2!$H$1</c:f>
              <c:strCache>
                <c:ptCount val="1"/>
                <c:pt idx="0">
                  <c:v>%change ASA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Sheet2!$A$2:$A$38</c:f>
              <c:numCache>
                <c:formatCode>General</c:formatCode>
                <c:ptCount val="37"/>
                <c:pt idx="0">
                  <c:v>1978</c:v>
                </c:pt>
                <c:pt idx="1">
                  <c:v>1979</c:v>
                </c:pt>
                <c:pt idx="2">
                  <c:v>1980</c:v>
                </c:pt>
                <c:pt idx="3">
                  <c:v>1981</c:v>
                </c:pt>
                <c:pt idx="4">
                  <c:v>1982</c:v>
                </c:pt>
                <c:pt idx="5">
                  <c:v>1983</c:v>
                </c:pt>
                <c:pt idx="6">
                  <c:v>1984</c:v>
                </c:pt>
                <c:pt idx="7">
                  <c:v>1985</c:v>
                </c:pt>
                <c:pt idx="8">
                  <c:v>1986</c:v>
                </c:pt>
                <c:pt idx="9">
                  <c:v>1987</c:v>
                </c:pt>
                <c:pt idx="10">
                  <c:v>1988</c:v>
                </c:pt>
                <c:pt idx="11">
                  <c:v>1989</c:v>
                </c:pt>
                <c:pt idx="12">
                  <c:v>1990</c:v>
                </c:pt>
                <c:pt idx="13">
                  <c:v>1991</c:v>
                </c:pt>
                <c:pt idx="14">
                  <c:v>1992</c:v>
                </c:pt>
                <c:pt idx="15">
                  <c:v>1993</c:v>
                </c:pt>
                <c:pt idx="16">
                  <c:v>1994</c:v>
                </c:pt>
                <c:pt idx="17">
                  <c:v>1995</c:v>
                </c:pt>
                <c:pt idx="18">
                  <c:v>1996</c:v>
                </c:pt>
                <c:pt idx="19">
                  <c:v>1997</c:v>
                </c:pt>
                <c:pt idx="20">
                  <c:v>1998</c:v>
                </c:pt>
                <c:pt idx="21">
                  <c:v>1999</c:v>
                </c:pt>
                <c:pt idx="22">
                  <c:v>2000</c:v>
                </c:pt>
                <c:pt idx="23">
                  <c:v>2001</c:v>
                </c:pt>
                <c:pt idx="24">
                  <c:v>2002</c:v>
                </c:pt>
                <c:pt idx="25">
                  <c:v>2003</c:v>
                </c:pt>
                <c:pt idx="26">
                  <c:v>2004</c:v>
                </c:pt>
                <c:pt idx="27">
                  <c:v>2008</c:v>
                </c:pt>
                <c:pt idx="28">
                  <c:v>2009</c:v>
                </c:pt>
                <c:pt idx="29">
                  <c:v>2010</c:v>
                </c:pt>
                <c:pt idx="30">
                  <c:v>2011</c:v>
                </c:pt>
                <c:pt idx="31">
                  <c:v>2012</c:v>
                </c:pt>
                <c:pt idx="32">
                  <c:v>2013</c:v>
                </c:pt>
                <c:pt idx="33">
                  <c:v>2014</c:v>
                </c:pt>
                <c:pt idx="34">
                  <c:v>2015</c:v>
                </c:pt>
                <c:pt idx="35">
                  <c:v>2016</c:v>
                </c:pt>
                <c:pt idx="36">
                  <c:v>2017</c:v>
                </c:pt>
              </c:numCache>
            </c:numRef>
          </c:cat>
          <c:val>
            <c:numRef>
              <c:f>Sheet2!$H$2:$H$38</c:f>
              <c:numCache>
                <c:formatCode>0%</c:formatCode>
                <c:ptCount val="37"/>
                <c:pt idx="1">
                  <c:v>-2.6030528722070644E-2</c:v>
                </c:pt>
                <c:pt idx="2">
                  <c:v>-2.57419745608722E-2</c:v>
                </c:pt>
                <c:pt idx="3">
                  <c:v>-2.0904569474665839E-2</c:v>
                </c:pt>
                <c:pt idx="4">
                  <c:v>-1.2699420588935631E-2</c:v>
                </c:pt>
                <c:pt idx="5">
                  <c:v>-6.7449151861082079E-2</c:v>
                </c:pt>
                <c:pt idx="6">
                  <c:v>-3.2500000000000001E-2</c:v>
                </c:pt>
                <c:pt idx="7">
                  <c:v>2.3344916688942351E-2</c:v>
                </c:pt>
                <c:pt idx="8">
                  <c:v>4.1793643883326077E-2</c:v>
                </c:pt>
                <c:pt idx="9">
                  <c:v>3.3848725449226909E-2</c:v>
                </c:pt>
                <c:pt idx="10">
                  <c:v>9.700889248181083E-4</c:v>
                </c:pt>
                <c:pt idx="11">
                  <c:v>5.1607171700856082E-2</c:v>
                </c:pt>
                <c:pt idx="12">
                  <c:v>-1.3823823055064894E-2</c:v>
                </c:pt>
                <c:pt idx="13">
                  <c:v>1.4017599875399113E-2</c:v>
                </c:pt>
                <c:pt idx="14">
                  <c:v>3.9167498656017203E-3</c:v>
                </c:pt>
                <c:pt idx="15">
                  <c:v>-1.1474908200734394E-3</c:v>
                </c:pt>
                <c:pt idx="16">
                  <c:v>-6.8928544075974574E-4</c:v>
                </c:pt>
                <c:pt idx="17">
                  <c:v>1.5787860208461065E-2</c:v>
                </c:pt>
                <c:pt idx="18">
                  <c:v>-9.0538705296514255E-3</c:v>
                </c:pt>
                <c:pt idx="19">
                  <c:v>-3.9591898888381299E-3</c:v>
                </c:pt>
                <c:pt idx="20">
                  <c:v>1.4600214034551293E-2</c:v>
                </c:pt>
                <c:pt idx="21">
                  <c:v>-1.6348979130565811E-2</c:v>
                </c:pt>
                <c:pt idx="22">
                  <c:v>-1.5471813725490197E-2</c:v>
                </c:pt>
                <c:pt idx="23">
                  <c:v>-3.7809242259218917E-2</c:v>
                </c:pt>
                <c:pt idx="24">
                  <c:v>2.4094437257438549E-2</c:v>
                </c:pt>
                <c:pt idx="25">
                  <c:v>3.9554713405968736E-2</c:v>
                </c:pt>
                <c:pt idx="26">
                  <c:v>4.1619199513936354E-2</c:v>
                </c:pt>
                <c:pt idx="27">
                  <c:v>5.1549398468829749E-2</c:v>
                </c:pt>
                <c:pt idx="28">
                  <c:v>1.4491748717237555E-2</c:v>
                </c:pt>
                <c:pt idx="29">
                  <c:v>-6.3837058300868013E-2</c:v>
                </c:pt>
                <c:pt idx="30">
                  <c:v>2.6064101628093743E-2</c:v>
                </c:pt>
                <c:pt idx="31">
                  <c:v>-6.6102177316066602E-2</c:v>
                </c:pt>
                <c:pt idx="32">
                  <c:v>-7.6952380952380953E-3</c:v>
                </c:pt>
                <c:pt idx="33">
                  <c:v>-3.5165847665847669E-2</c:v>
                </c:pt>
                <c:pt idx="34">
                  <c:v>-4.9100748050294449E-2</c:v>
                </c:pt>
                <c:pt idx="35">
                  <c:v>-9.7079253494016231E-3</c:v>
                </c:pt>
                <c:pt idx="36">
                  <c:v>-2.4423223189385616E-2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9AD-4E09-9C7A-BD28C821C52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8953088"/>
        <c:axId val="268955008"/>
        <c:extLst>
          <c:ext xmlns:c15="http://schemas.microsoft.com/office/drawing/2012/chart" uri="{02D57815-91ED-43cb-92C2-25804820EDAC}">
            <c15:filteredLineSeries>
              <c15:ser>
                <c:idx val="0"/>
                <c:order val="0"/>
                <c:tx>
                  <c:strRef>
                    <c:extLst>
                      <c:ext uri="{02D57815-91ED-43cb-92C2-25804820EDAC}">
                        <c15:formulaRef>
                          <c15:sqref>Sheet2!$A$1</c15:sqref>
                        </c15:formulaRef>
                      </c:ext>
                    </c:extLst>
                    <c:strCache>
                      <c:ptCount val="1"/>
                      <c:pt idx="0">
                        <c:v>Section</c:v>
                      </c:pt>
                    </c:strCache>
                  </c:strRef>
                </c:tx>
                <c:spPr>
                  <a:ln w="28575" cap="rnd">
                    <a:solidFill>
                      <a:schemeClr val="accent1"/>
                    </a:solidFill>
                    <a:round/>
                  </a:ln>
                  <a:effectLst/>
                </c:spPr>
                <c:marker>
                  <c:symbol val="circle"/>
                  <c:size val="5"/>
                  <c:spPr>
                    <a:solidFill>
                      <a:schemeClr val="accent1"/>
                    </a:solidFill>
                    <a:ln w="9525">
                      <a:solidFill>
                        <a:schemeClr val="accent1"/>
                      </a:solidFill>
                    </a:ln>
                    <a:effectLst/>
                  </c:spPr>
                </c:marker>
                <c:cat>
                  <c:numRef>
                    <c:extLst>
                      <c:ext uri="{02D57815-91ED-43cb-92C2-25804820EDAC}">
                        <c15:formulaRef>
                          <c15:sqref>Sheet2!$A$2:$A$38</c15:sqref>
                        </c15:formulaRef>
                      </c:ext>
                    </c:extLst>
                    <c:numCache>
                      <c:formatCode>General</c:formatCode>
                      <c:ptCount val="37"/>
                      <c:pt idx="0">
                        <c:v>1978</c:v>
                      </c:pt>
                      <c:pt idx="1">
                        <c:v>1979</c:v>
                      </c:pt>
                      <c:pt idx="2">
                        <c:v>1980</c:v>
                      </c:pt>
                      <c:pt idx="3">
                        <c:v>1981</c:v>
                      </c:pt>
                      <c:pt idx="4">
                        <c:v>1982</c:v>
                      </c:pt>
                      <c:pt idx="5">
                        <c:v>1983</c:v>
                      </c:pt>
                      <c:pt idx="6">
                        <c:v>1984</c:v>
                      </c:pt>
                      <c:pt idx="7">
                        <c:v>1985</c:v>
                      </c:pt>
                      <c:pt idx="8">
                        <c:v>1986</c:v>
                      </c:pt>
                      <c:pt idx="9">
                        <c:v>1987</c:v>
                      </c:pt>
                      <c:pt idx="10">
                        <c:v>1988</c:v>
                      </c:pt>
                      <c:pt idx="11">
                        <c:v>1989</c:v>
                      </c:pt>
                      <c:pt idx="12">
                        <c:v>1990</c:v>
                      </c:pt>
                      <c:pt idx="13">
                        <c:v>1991</c:v>
                      </c:pt>
                      <c:pt idx="14">
                        <c:v>1992</c:v>
                      </c:pt>
                      <c:pt idx="15">
                        <c:v>1993</c:v>
                      </c:pt>
                      <c:pt idx="16">
                        <c:v>1994</c:v>
                      </c:pt>
                      <c:pt idx="17">
                        <c:v>1995</c:v>
                      </c:pt>
                      <c:pt idx="18">
                        <c:v>1996</c:v>
                      </c:pt>
                      <c:pt idx="19">
                        <c:v>1997</c:v>
                      </c:pt>
                      <c:pt idx="20">
                        <c:v>1998</c:v>
                      </c:pt>
                      <c:pt idx="21">
                        <c:v>1999</c:v>
                      </c:pt>
                      <c:pt idx="22">
                        <c:v>2000</c:v>
                      </c:pt>
                      <c:pt idx="23">
                        <c:v>2001</c:v>
                      </c:pt>
                      <c:pt idx="24">
                        <c:v>2002</c:v>
                      </c:pt>
                      <c:pt idx="25">
                        <c:v>2003</c:v>
                      </c:pt>
                      <c:pt idx="26">
                        <c:v>2004</c:v>
                      </c:pt>
                      <c:pt idx="27">
                        <c:v>2008</c:v>
                      </c:pt>
                      <c:pt idx="28">
                        <c:v>2009</c:v>
                      </c:pt>
                      <c:pt idx="29">
                        <c:v>2010</c:v>
                      </c:pt>
                      <c:pt idx="30">
                        <c:v>2011</c:v>
                      </c:pt>
                      <c:pt idx="31">
                        <c:v>2012</c:v>
                      </c:pt>
                      <c:pt idx="32">
                        <c:v>2013</c:v>
                      </c:pt>
                      <c:pt idx="33">
                        <c:v>2014</c:v>
                      </c:pt>
                      <c:pt idx="34">
                        <c:v>2015</c:v>
                      </c:pt>
                      <c:pt idx="35">
                        <c:v>2016</c:v>
                      </c:pt>
                      <c:pt idx="36">
                        <c:v>2017</c:v>
                      </c:pt>
                    </c:numCache>
                  </c:numRef>
                </c:cat>
                <c:val>
                  <c:numRef>
                    <c:extLst>
                      <c:ext uri="{02D57815-91ED-43cb-92C2-25804820EDAC}">
                        <c15:formulaRef>
                          <c15:sqref>Sheet2!$A$2:$A$38</c15:sqref>
                        </c15:formulaRef>
                      </c:ext>
                    </c:extLst>
                    <c:numCache>
                      <c:formatCode>General</c:formatCode>
                      <c:ptCount val="37"/>
                      <c:pt idx="0">
                        <c:v>1978</c:v>
                      </c:pt>
                      <c:pt idx="1">
                        <c:v>1979</c:v>
                      </c:pt>
                      <c:pt idx="2">
                        <c:v>1980</c:v>
                      </c:pt>
                      <c:pt idx="3">
                        <c:v>1981</c:v>
                      </c:pt>
                      <c:pt idx="4">
                        <c:v>1982</c:v>
                      </c:pt>
                      <c:pt idx="5">
                        <c:v>1983</c:v>
                      </c:pt>
                      <c:pt idx="6">
                        <c:v>1984</c:v>
                      </c:pt>
                      <c:pt idx="7">
                        <c:v>1985</c:v>
                      </c:pt>
                      <c:pt idx="8">
                        <c:v>1986</c:v>
                      </c:pt>
                      <c:pt idx="9">
                        <c:v>1987</c:v>
                      </c:pt>
                      <c:pt idx="10">
                        <c:v>1988</c:v>
                      </c:pt>
                      <c:pt idx="11">
                        <c:v>1989</c:v>
                      </c:pt>
                      <c:pt idx="12">
                        <c:v>1990</c:v>
                      </c:pt>
                      <c:pt idx="13">
                        <c:v>1991</c:v>
                      </c:pt>
                      <c:pt idx="14">
                        <c:v>1992</c:v>
                      </c:pt>
                      <c:pt idx="15">
                        <c:v>1993</c:v>
                      </c:pt>
                      <c:pt idx="16">
                        <c:v>1994</c:v>
                      </c:pt>
                      <c:pt idx="17">
                        <c:v>1995</c:v>
                      </c:pt>
                      <c:pt idx="18">
                        <c:v>1996</c:v>
                      </c:pt>
                      <c:pt idx="19">
                        <c:v>1997</c:v>
                      </c:pt>
                      <c:pt idx="20">
                        <c:v>1998</c:v>
                      </c:pt>
                      <c:pt idx="21">
                        <c:v>1999</c:v>
                      </c:pt>
                      <c:pt idx="22">
                        <c:v>2000</c:v>
                      </c:pt>
                      <c:pt idx="23">
                        <c:v>2001</c:v>
                      </c:pt>
                      <c:pt idx="24">
                        <c:v>2002</c:v>
                      </c:pt>
                      <c:pt idx="25">
                        <c:v>2003</c:v>
                      </c:pt>
                      <c:pt idx="26">
                        <c:v>2004</c:v>
                      </c:pt>
                      <c:pt idx="27">
                        <c:v>2008</c:v>
                      </c:pt>
                      <c:pt idx="28">
                        <c:v>2009</c:v>
                      </c:pt>
                      <c:pt idx="29">
                        <c:v>2010</c:v>
                      </c:pt>
                      <c:pt idx="30">
                        <c:v>2011</c:v>
                      </c:pt>
                      <c:pt idx="31">
                        <c:v>2012</c:v>
                      </c:pt>
                      <c:pt idx="32">
                        <c:v>2013</c:v>
                      </c:pt>
                      <c:pt idx="33">
                        <c:v>2014</c:v>
                      </c:pt>
                      <c:pt idx="34">
                        <c:v>2015</c:v>
                      </c:pt>
                      <c:pt idx="35">
                        <c:v>2016</c:v>
                      </c:pt>
                      <c:pt idx="36">
                        <c:v>2017</c:v>
                      </c:pt>
                    </c:numCache>
                  </c:numRef>
                </c:val>
                <c:smooth val="0"/>
                <c:extLst>
                  <c:ext xmlns:c16="http://schemas.microsoft.com/office/drawing/2014/chart" uri="{C3380CC4-5D6E-409C-BE32-E72D297353CC}">
                    <c16:uniqueId val="{00000003-A9AD-4E09-9C7A-BD28C821C52D}"/>
                  </c:ext>
                </c:extLst>
              </c15:ser>
            </c15:filteredLineSeries>
          </c:ext>
        </c:extLst>
      </c:lineChart>
      <c:catAx>
        <c:axId val="26895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955008"/>
        <c:crossesAt val="-0.15000000000000002"/>
        <c:auto val="1"/>
        <c:lblAlgn val="ctr"/>
        <c:lblOffset val="100"/>
        <c:noMultiLvlLbl val="0"/>
      </c:catAx>
      <c:valAx>
        <c:axId val="268955008"/>
        <c:scaling>
          <c:orientation val="minMax"/>
          <c:max val="0.43000000000000005"/>
          <c:min val="-0.12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6895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'Sheet1 (2)'!$B$1</c:f>
              <c:strCache>
                <c:ptCount val="1"/>
                <c:pt idx="0">
                  <c:v>PEWS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square"/>
            <c:size val="5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(2)'!$B$2:$B$11</c:f>
              <c:numCache>
                <c:formatCode>General</c:formatCode>
                <c:ptCount val="10"/>
                <c:pt idx="0">
                  <c:v>421</c:v>
                </c:pt>
                <c:pt idx="1">
                  <c:v>431</c:v>
                </c:pt>
                <c:pt idx="2">
                  <c:v>386</c:v>
                </c:pt>
                <c:pt idx="3">
                  <c:v>430</c:v>
                </c:pt>
                <c:pt idx="4">
                  <c:v>412</c:v>
                </c:pt>
                <c:pt idx="5">
                  <c:v>414</c:v>
                </c:pt>
                <c:pt idx="6">
                  <c:v>417</c:v>
                </c:pt>
                <c:pt idx="7">
                  <c:v>409</c:v>
                </c:pt>
                <c:pt idx="8">
                  <c:v>412</c:v>
                </c:pt>
                <c:pt idx="9">
                  <c:v>373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9E0-4B1E-82E8-CFC93B5EF1FE}"/>
            </c:ext>
          </c:extLst>
        </c:ser>
        <c:ser>
          <c:idx val="8"/>
          <c:order val="1"/>
          <c:tx>
            <c:strRef>
              <c:f>'Sheet1 (2)'!$I$1</c:f>
              <c:strCache>
                <c:ptCount val="1"/>
                <c:pt idx="0">
                  <c:v>Sociology of Development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ymbol val="dash"/>
            <c:size val="5"/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dLbls>
            <c:dLbl>
              <c:idx val="4"/>
              <c:layout>
                <c:manualLayout>
                  <c:x val="-1.4957264957264958E-2"/>
                  <c:y val="-3.5211267605633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306-4E22-B0C9-4CC73679F56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(2)'!$I$2:$I$11</c:f>
              <c:numCache>
                <c:formatCode>General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357</c:v>
                </c:pt>
                <c:pt idx="4">
                  <c:v>421</c:v>
                </c:pt>
                <c:pt idx="5">
                  <c:v>465</c:v>
                </c:pt>
                <c:pt idx="6">
                  <c:v>496</c:v>
                </c:pt>
                <c:pt idx="7">
                  <c:v>481</c:v>
                </c:pt>
                <c:pt idx="8">
                  <c:v>480</c:v>
                </c:pt>
                <c:pt idx="9">
                  <c:v>507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9E0-4B1E-82E8-CFC93B5EF1FE}"/>
            </c:ext>
          </c:extLst>
        </c:ser>
        <c:ser>
          <c:idx val="9"/>
          <c:order val="2"/>
          <c:tx>
            <c:strRef>
              <c:f>'Sheet1 (2)'!$J$1</c:f>
              <c:strCache>
                <c:ptCount val="1"/>
                <c:pt idx="0">
                  <c:v>Global and Transnational Sociology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(2)'!$J$2:$J$11</c:f>
              <c:numCache>
                <c:formatCode>General</c:formatCode>
                <c:ptCount val="10"/>
                <c:pt idx="1">
                  <c:v>0</c:v>
                </c:pt>
                <c:pt idx="2">
                  <c:v>516</c:v>
                </c:pt>
                <c:pt idx="3">
                  <c:v>649</c:v>
                </c:pt>
                <c:pt idx="4">
                  <c:v>627</c:v>
                </c:pt>
                <c:pt idx="5">
                  <c:v>703</c:v>
                </c:pt>
                <c:pt idx="6">
                  <c:v>727</c:v>
                </c:pt>
                <c:pt idx="7">
                  <c:v>713</c:v>
                </c:pt>
                <c:pt idx="8">
                  <c:v>698</c:v>
                </c:pt>
                <c:pt idx="9">
                  <c:v>697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9E0-4B1E-82E8-CFC93B5EF1F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2563200"/>
        <c:axId val="272909056"/>
      </c:lineChart>
      <c:catAx>
        <c:axId val="272563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72909056"/>
        <c:crosses val="autoZero"/>
        <c:auto val="1"/>
        <c:lblAlgn val="ctr"/>
        <c:lblOffset val="100"/>
        <c:noMultiLvlLbl val="0"/>
      </c:catAx>
      <c:valAx>
        <c:axId val="27290905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2563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3"/>
          <c:order val="0"/>
          <c:tx>
            <c:strRef>
              <c:f>'Sheet1 (2)'!$D$1</c:f>
              <c:strCache>
                <c:ptCount val="1"/>
                <c:pt idx="0">
                  <c:v>PEWS % of total ASA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x"/>
            <c:size val="5"/>
            <c:spPr>
              <a:solidFill>
                <a:srgbClr val="0070C0"/>
              </a:solidFill>
              <a:ln>
                <a:solidFill>
                  <a:srgbClr val="0070C0"/>
                </a:solidFill>
              </a:ln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(2)'!$D$2:$D$11</c:f>
              <c:numCache>
                <c:formatCode>0%</c:formatCode>
                <c:ptCount val="10"/>
                <c:pt idx="0">
                  <c:v>2.9191512966301483E-2</c:v>
                </c:pt>
                <c:pt idx="1">
                  <c:v>2.9458000136696055E-2</c:v>
                </c:pt>
                <c:pt idx="2">
                  <c:v>2.8181353581076148E-2</c:v>
                </c:pt>
                <c:pt idx="3">
                  <c:v>3.0596271524121248E-2</c:v>
                </c:pt>
                <c:pt idx="4">
                  <c:v>3.1390476190476191E-2</c:v>
                </c:pt>
                <c:pt idx="5">
                  <c:v>3.178746928746929E-2</c:v>
                </c:pt>
                <c:pt idx="6">
                  <c:v>3.3184784338691709E-2</c:v>
                </c:pt>
                <c:pt idx="7">
                  <c:v>3.4228805757804001E-2</c:v>
                </c:pt>
                <c:pt idx="8">
                  <c:v>3.4817882193864613E-2</c:v>
                </c:pt>
                <c:pt idx="9">
                  <c:v>3.2311157311157308E-2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AF2-4D71-A0D4-4B902493D3F3}"/>
            </c:ext>
          </c:extLst>
        </c:ser>
        <c:ser>
          <c:idx val="16"/>
          <c:order val="1"/>
          <c:tx>
            <c:strRef>
              <c:f>'Sheet1 (2)'!$Q$1</c:f>
              <c:strCache>
                <c:ptCount val="1"/>
                <c:pt idx="0">
                  <c:v>SD % of total ASA</c:v>
                </c:pt>
              </c:strCache>
            </c:strRef>
          </c:tx>
          <c:spPr>
            <a:ln>
              <a:solidFill>
                <a:schemeClr val="accent6"/>
              </a:solidFill>
            </a:ln>
          </c:spPr>
          <c:marker>
            <c:spPr>
              <a:solidFill>
                <a:schemeClr val="accent6"/>
              </a:solidFill>
              <a:ln>
                <a:solidFill>
                  <a:schemeClr val="accent6"/>
                </a:solidFill>
              </a:ln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(2)'!$Q$2:$Q$11</c:f>
              <c:numCache>
                <c:formatCode>0%</c:formatCode>
                <c:ptCount val="10"/>
                <c:pt idx="1">
                  <c:v>0</c:v>
                </c:pt>
                <c:pt idx="2">
                  <c:v>0</c:v>
                </c:pt>
                <c:pt idx="3">
                  <c:v>2.5402020777002987E-2</c:v>
                </c:pt>
                <c:pt idx="4">
                  <c:v>3.2076190476190473E-2</c:v>
                </c:pt>
                <c:pt idx="5">
                  <c:v>3.5703316953316952E-2</c:v>
                </c:pt>
                <c:pt idx="6">
                  <c:v>3.9471590004774793E-2</c:v>
                </c:pt>
                <c:pt idx="7">
                  <c:v>4.0254414595363629E-2</c:v>
                </c:pt>
                <c:pt idx="8">
                  <c:v>4.056452294430829E-2</c:v>
                </c:pt>
                <c:pt idx="9">
                  <c:v>4.3918918918918921E-2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AF2-4D71-A0D4-4B902493D3F3}"/>
            </c:ext>
          </c:extLst>
        </c:ser>
        <c:ser>
          <c:idx val="17"/>
          <c:order val="2"/>
          <c:tx>
            <c:strRef>
              <c:f>'Sheet1 (2)'!$R$1</c:f>
              <c:strCache>
                <c:ptCount val="1"/>
                <c:pt idx="0">
                  <c:v>GTS % of total ASA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diamond"/>
            <c:size val="5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(2)'!$R$2:$R$11</c:f>
              <c:numCache>
                <c:formatCode>0%</c:formatCode>
                <c:ptCount val="10"/>
                <c:pt idx="1">
                  <c:v>0</c:v>
                </c:pt>
                <c:pt idx="2">
                  <c:v>3.7672483025480034E-2</c:v>
                </c:pt>
                <c:pt idx="3">
                  <c:v>4.6179023765476022E-2</c:v>
                </c:pt>
                <c:pt idx="4">
                  <c:v>4.7771428571428569E-2</c:v>
                </c:pt>
                <c:pt idx="5">
                  <c:v>5.3977272727272728E-2</c:v>
                </c:pt>
                <c:pt idx="6">
                  <c:v>5.7854528091675954E-2</c:v>
                </c:pt>
                <c:pt idx="7">
                  <c:v>5.9670265294166878E-2</c:v>
                </c:pt>
                <c:pt idx="8">
                  <c:v>5.8987577114848304E-2</c:v>
                </c:pt>
                <c:pt idx="9">
                  <c:v>6.0377685377685376E-2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AF2-4D71-A0D4-4B902493D3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252800"/>
        <c:axId val="284824320"/>
      </c:lineChart>
      <c:catAx>
        <c:axId val="284252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84824320"/>
        <c:crosses val="autoZero"/>
        <c:auto val="1"/>
        <c:lblAlgn val="ctr"/>
        <c:lblOffset val="100"/>
        <c:noMultiLvlLbl val="0"/>
      </c:catAx>
      <c:valAx>
        <c:axId val="2848243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en-US"/>
          </a:p>
        </c:txPr>
        <c:crossAx val="28425280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200"/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6"/>
          <c:order val="0"/>
          <c:tx>
            <c:strRef>
              <c:f>'Sheet1 (2)'!$G$1</c:f>
              <c:strCache>
                <c:ptCount val="1"/>
                <c:pt idx="0">
                  <c:v>% change PEWS</c:v>
                </c:pt>
              </c:strCache>
            </c:strRef>
          </c:tx>
          <c:spPr>
            <a:ln w="19050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>
                  <a:lumMod val="60000"/>
                </a:schemeClr>
              </a:solidFill>
              <a:ln w="9525">
                <a:solidFill>
                  <a:schemeClr val="accent1">
                    <a:lumMod val="60000"/>
                  </a:schemeClr>
                </a:solidFill>
              </a:ln>
              <a:effectLst/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(2)'!$G$2:$G$11</c:f>
              <c:numCache>
                <c:formatCode>0%</c:formatCode>
                <c:ptCount val="10"/>
                <c:pt idx="1">
                  <c:v>2.3752969121140142E-2</c:v>
                </c:pt>
                <c:pt idx="2">
                  <c:v>-0.10440835266821345</c:v>
                </c:pt>
                <c:pt idx="3">
                  <c:v>0.11398963730569948</c:v>
                </c:pt>
                <c:pt idx="4">
                  <c:v>-4.1860465116279069E-2</c:v>
                </c:pt>
                <c:pt idx="5">
                  <c:v>4.8543689320388345E-3</c:v>
                </c:pt>
                <c:pt idx="6">
                  <c:v>7.246376811594203E-3</c:v>
                </c:pt>
                <c:pt idx="7">
                  <c:v>-1.9184652278177457E-2</c:v>
                </c:pt>
                <c:pt idx="8">
                  <c:v>7.3349633251833741E-3</c:v>
                </c:pt>
                <c:pt idx="9">
                  <c:v>-9.4660194174757281E-2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6-A705-4BDF-87EB-F5F092F9C337}"/>
            </c:ext>
          </c:extLst>
        </c:ser>
        <c:ser>
          <c:idx val="14"/>
          <c:order val="1"/>
          <c:tx>
            <c:strRef>
              <c:f>'Sheet1 (2)'!$O$1</c:f>
              <c:strCache>
                <c:ptCount val="1"/>
                <c:pt idx="0">
                  <c:v>% change SD</c:v>
                </c:pt>
              </c:strCache>
            </c:strRef>
          </c:tx>
          <c:spPr>
            <a:ln w="19050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9525">
                <a:solidFill>
                  <a:schemeClr val="accent3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(2)'!$O$2:$O$11</c:f>
              <c:numCache>
                <c:formatCode>General</c:formatCode>
                <c:ptCount val="10"/>
                <c:pt idx="4" formatCode="0%">
                  <c:v>0.17927170868347339</c:v>
                </c:pt>
                <c:pt idx="5" formatCode="0%">
                  <c:v>0.10451306413301663</c:v>
                </c:pt>
                <c:pt idx="6" formatCode="0%">
                  <c:v>6.6666666666666666E-2</c:v>
                </c:pt>
                <c:pt idx="7" formatCode="0%">
                  <c:v>-3.0241935483870969E-2</c:v>
                </c:pt>
                <c:pt idx="8" formatCode="0%">
                  <c:v>-2.0790020790020791E-3</c:v>
                </c:pt>
                <c:pt idx="9" formatCode="0%">
                  <c:v>5.6250000000000001E-2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A705-4BDF-87EB-F5F092F9C337}"/>
            </c:ext>
          </c:extLst>
        </c:ser>
        <c:ser>
          <c:idx val="15"/>
          <c:order val="2"/>
          <c:tx>
            <c:strRef>
              <c:f>'Sheet1 (2)'!$P$1</c:f>
              <c:strCache>
                <c:ptCount val="1"/>
                <c:pt idx="0">
                  <c:v>% change GTS</c:v>
                </c:pt>
              </c:strCache>
            </c:strRef>
          </c:tx>
          <c:spPr>
            <a:ln w="19050" cap="rnd">
              <a:solidFill>
                <a:schemeClr val="accent4">
                  <a:lumMod val="80000"/>
                  <a:lumOff val="2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80000"/>
                  <a:lumOff val="20000"/>
                </a:schemeClr>
              </a:solidFill>
              <a:ln w="9525">
                <a:solidFill>
                  <a:schemeClr val="accent4">
                    <a:lumMod val="80000"/>
                    <a:lumOff val="20000"/>
                  </a:schemeClr>
                </a:solidFill>
              </a:ln>
              <a:effectLst/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(2)'!$P$2:$P$11</c:f>
              <c:numCache>
                <c:formatCode>General</c:formatCode>
                <c:ptCount val="10"/>
                <c:pt idx="3" formatCode="0%">
                  <c:v>0.25775193798449614</c:v>
                </c:pt>
                <c:pt idx="4" formatCode="0%">
                  <c:v>-3.3898305084745763E-2</c:v>
                </c:pt>
                <c:pt idx="5" formatCode="0%">
                  <c:v>0.12121212121212122</c:v>
                </c:pt>
                <c:pt idx="6" formatCode="0%">
                  <c:v>3.4139402560455195E-2</c:v>
                </c:pt>
                <c:pt idx="7" formatCode="0%">
                  <c:v>-1.9257221458046769E-2</c:v>
                </c:pt>
                <c:pt idx="8" formatCode="0%">
                  <c:v>-2.1037868162692847E-2</c:v>
                </c:pt>
                <c:pt idx="9" formatCode="0%">
                  <c:v>-1.4326647564469914E-3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F-A705-4BDF-87EB-F5F092F9C337}"/>
            </c:ext>
          </c:extLst>
        </c:ser>
        <c:ser>
          <c:idx val="7"/>
          <c:order val="3"/>
          <c:tx>
            <c:strRef>
              <c:f>'Sheet1 (2)'!$H$1</c:f>
              <c:strCache>
                <c:ptCount val="1"/>
                <c:pt idx="0">
                  <c:v>% change ASA</c:v>
                </c:pt>
              </c:strCache>
            </c:strRef>
          </c:tx>
          <c:spPr>
            <a:ln w="1905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>
                  <a:lumMod val="60000"/>
                </a:schemeClr>
              </a:solidFill>
              <a:ln w="9525">
                <a:solidFill>
                  <a:schemeClr val="accent2">
                    <a:lumMod val="60000"/>
                  </a:schemeClr>
                </a:solidFill>
              </a:ln>
              <a:effectLst/>
            </c:spPr>
          </c:marker>
          <c:cat>
            <c:numRef>
              <c:f>'Sheet1 (2)'!$A$2:$A$11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cat>
          <c:val>
            <c:numRef>
              <c:f>'Sheet1 (2)'!$H$2:$H$11</c:f>
              <c:numCache>
                <c:formatCode>0%</c:formatCode>
                <c:ptCount val="10"/>
                <c:pt idx="1">
                  <c:v>1.4491748717237555E-2</c:v>
                </c:pt>
                <c:pt idx="2">
                  <c:v>-6.3837058300868013E-2</c:v>
                </c:pt>
                <c:pt idx="3">
                  <c:v>2.6064101628093743E-2</c:v>
                </c:pt>
                <c:pt idx="4">
                  <c:v>-6.6102177316066602E-2</c:v>
                </c:pt>
                <c:pt idx="5">
                  <c:v>-7.6952380952380953E-3</c:v>
                </c:pt>
                <c:pt idx="6">
                  <c:v>-3.5165847665847669E-2</c:v>
                </c:pt>
                <c:pt idx="7">
                  <c:v>-4.9100748050294449E-2</c:v>
                </c:pt>
                <c:pt idx="8">
                  <c:v>-9.7079253494016231E-3</c:v>
                </c:pt>
                <c:pt idx="9">
                  <c:v>-2.4423223189385616E-2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A705-4BDF-87EB-F5F092F9C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4873088"/>
        <c:axId val="284875008"/>
      </c:lineChart>
      <c:catAx>
        <c:axId val="28487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875008"/>
        <c:crossesAt val="-0.15000000000000002"/>
        <c:auto val="1"/>
        <c:lblAlgn val="ctr"/>
        <c:lblOffset val="100"/>
        <c:noMultiLvlLbl val="0"/>
      </c:catAx>
      <c:valAx>
        <c:axId val="28487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487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17891-4F8A-4BBF-8856-9461879AC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Hiroko Inoue</dc:creator>
  <cp:lastModifiedBy>Hiroko Inoue</cp:lastModifiedBy>
  <cp:revision>2</cp:revision>
  <dcterms:created xsi:type="dcterms:W3CDTF">2018-01-23T11:37:00Z</dcterms:created>
  <dcterms:modified xsi:type="dcterms:W3CDTF">2018-01-23T11:37:00Z</dcterms:modified>
</cp:coreProperties>
</file>